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bidiVisual/>
        <w:tblW w:w="8820" w:type="dxa"/>
        <w:jc w:val="center"/>
        <w:tblLook w:val="01E0" w:firstRow="1" w:lastRow="1" w:firstColumn="1" w:lastColumn="1" w:noHBand="0" w:noVBand="0"/>
      </w:tblPr>
      <w:tblGrid>
        <w:gridCol w:w="743"/>
        <w:gridCol w:w="8077"/>
      </w:tblGrid>
      <w:tr w:rsidR="00870F64" w14:paraId="0D931ABB" w14:textId="77777777">
        <w:trPr>
          <w:trHeight w:val="295"/>
          <w:jc w:val="center"/>
        </w:trPr>
        <w:tc>
          <w:tcPr>
            <w:tcW w:w="743" w:type="dxa"/>
            <w:tcBorders>
              <w:top w:val="nil"/>
              <w:left w:val="nil"/>
              <w:bottom w:val="nil"/>
              <w:right w:val="nil"/>
            </w:tcBorders>
          </w:tcPr>
          <w:p w14:paraId="4CBFF1DC" w14:textId="77777777" w:rsidR="00870F64" w:rsidRPr="00587C90" w:rsidRDefault="00843239">
            <w:pPr>
              <w:jc w:val="both"/>
              <w:rPr>
                <w:rFonts w:ascii="Arial" w:hAnsi="Arial"/>
                <w:b/>
                <w:bCs/>
                <w:sz w:val="26"/>
                <w:szCs w:val="26"/>
              </w:rPr>
            </w:pPr>
            <w:r>
              <w:rPr>
                <w:rFonts w:ascii="Arial" w:hAnsi="Arial" w:hint="cs"/>
                <w:b/>
                <w:bCs/>
                <w:sz w:val="26"/>
                <w:szCs w:val="26"/>
                <w:rtl/>
              </w:rPr>
              <w:t>ל</w:t>
            </w:r>
            <w:r w:rsidR="0051562C" w:rsidRPr="00587C90">
              <w:rPr>
                <w:rFonts w:ascii="Arial" w:hAnsi="Arial"/>
                <w:b/>
                <w:bCs/>
                <w:sz w:val="26"/>
                <w:szCs w:val="26"/>
                <w:rtl/>
              </w:rPr>
              <w:t xml:space="preserve">פני </w:t>
            </w:r>
          </w:p>
        </w:tc>
        <w:tc>
          <w:tcPr>
            <w:tcW w:w="8077" w:type="dxa"/>
            <w:tcBorders>
              <w:top w:val="nil"/>
              <w:left w:val="nil"/>
              <w:bottom w:val="nil"/>
              <w:right w:val="nil"/>
            </w:tcBorders>
          </w:tcPr>
          <w:p w14:paraId="7AAE58D7" w14:textId="77777777" w:rsidR="002D68F5" w:rsidRPr="00587C90" w:rsidRDefault="003A027F" w:rsidP="002D68F5">
            <w:pPr>
              <w:rPr>
                <w:rFonts w:ascii="Arial" w:hAnsi="Arial"/>
                <w:b/>
                <w:bCs/>
                <w:sz w:val="26"/>
                <w:szCs w:val="26"/>
                <w:highlight w:val="yellow"/>
              </w:rPr>
            </w:pPr>
            <w:r w:rsidRPr="00587C90">
              <w:rPr>
                <w:rFonts w:ascii="Arial" w:hAnsi="Arial" w:hint="cs"/>
                <w:b/>
                <w:bCs/>
                <w:sz w:val="26"/>
                <w:szCs w:val="26"/>
                <w:rtl/>
              </w:rPr>
              <w:t>כבוד</w:t>
            </w:r>
            <w:r w:rsidR="009251A2" w:rsidRPr="00587C90">
              <w:rPr>
                <w:rFonts w:ascii="Arial" w:hAnsi="Arial" w:hint="cs"/>
                <w:b/>
                <w:bCs/>
                <w:sz w:val="26"/>
                <w:szCs w:val="26"/>
                <w:rtl/>
              </w:rPr>
              <w:t xml:space="preserve"> ה</w:t>
            </w:r>
            <w:sdt>
              <w:sdtPr>
                <w:rPr>
                  <w:sz w:val="26"/>
                  <w:szCs w:val="26"/>
                  <w:rtl/>
                </w:rPr>
                <w:alias w:val="1574"/>
                <w:tag w:val="1574"/>
                <w:id w:val="758099010"/>
                <w:text w:multiLine="1"/>
              </w:sdtPr>
              <w:sdtContent>
                <w:r>
                  <w:rPr>
                    <w:rFonts w:ascii="Arial" w:hAnsi="Arial"/>
                    <w:b/>
                    <w:bCs/>
                    <w:sz w:val="26"/>
                    <w:szCs w:val="26"/>
                    <w:rtl/>
                  </w:rPr>
                  <w:t>שופט</w:t>
                </w:r>
              </w:sdtContent>
            </w:sdt>
            <w:r w:rsidR="002D68F5" w:rsidRPr="00587C90">
              <w:rPr>
                <w:rFonts w:ascii="Arial" w:hAnsi="Arial"/>
                <w:b/>
                <w:bCs/>
                <w:sz w:val="26"/>
                <w:szCs w:val="26"/>
                <w:rtl/>
              </w:rPr>
              <w:t xml:space="preserve"> </w:t>
            </w:r>
            <w:sdt>
              <w:sdtPr>
                <w:rPr>
                  <w:sz w:val="26"/>
                  <w:szCs w:val="26"/>
                  <w:rtl/>
                </w:rPr>
                <w:alias w:val="1573"/>
                <w:tag w:val="1573"/>
                <w:id w:val="-1262760292"/>
                <w:text w:multiLine="1"/>
              </w:sdtPr>
              <w:sdtContent>
                <w:r>
                  <w:rPr>
                    <w:rFonts w:ascii="Arial" w:hAnsi="Arial"/>
                    <w:b/>
                    <w:bCs/>
                    <w:sz w:val="26"/>
                    <w:szCs w:val="26"/>
                    <w:rtl/>
                  </w:rPr>
                  <w:t>מוחמד חאג' יחיא</w:t>
                </w:r>
              </w:sdtContent>
            </w:sdt>
          </w:p>
        </w:tc>
      </w:tr>
    </w:tbl>
    <w:p w14:paraId="5F753DB1" w14:textId="77777777" w:rsidR="00870F64" w:rsidRDefault="00870F64">
      <w:pPr>
        <w:rPr>
          <w:rtl/>
        </w:rPr>
      </w:pPr>
    </w:p>
    <w:tbl>
      <w:tblPr>
        <w:tblStyle w:val="a5"/>
        <w:bidiVisual/>
        <w:tblW w:w="8820" w:type="dxa"/>
        <w:jc w:val="center"/>
        <w:tblLook w:val="01E0" w:firstRow="1" w:lastRow="1" w:firstColumn="1" w:lastColumn="1" w:noHBand="0" w:noVBand="0"/>
      </w:tblPr>
      <w:tblGrid>
        <w:gridCol w:w="893"/>
        <w:gridCol w:w="4219"/>
        <w:gridCol w:w="3708"/>
      </w:tblGrid>
      <w:tr w:rsidR="00870F64" w14:paraId="36F763C8" w14:textId="77777777">
        <w:trPr>
          <w:trHeight w:val="355"/>
          <w:jc w:val="center"/>
        </w:trPr>
        <w:tc>
          <w:tcPr>
            <w:tcW w:w="852" w:type="dxa"/>
            <w:tcBorders>
              <w:top w:val="nil"/>
              <w:left w:val="nil"/>
              <w:bottom w:val="nil"/>
              <w:right w:val="nil"/>
            </w:tcBorders>
          </w:tcPr>
          <w:p w14:paraId="2FCC8D43" w14:textId="77777777" w:rsidR="00870F64" w:rsidRPr="00587C90" w:rsidRDefault="00870F64">
            <w:pPr>
              <w:jc w:val="both"/>
              <w:rPr>
                <w:rFonts w:ascii="David" w:hAnsi="David"/>
                <w:b/>
                <w:bCs/>
                <w:sz w:val="26"/>
                <w:szCs w:val="26"/>
                <w:rtl/>
              </w:rPr>
            </w:pPr>
          </w:p>
          <w:p w14:paraId="555414A3" w14:textId="77777777" w:rsidR="00870F64" w:rsidRPr="00587C90" w:rsidRDefault="0051562C">
            <w:pPr>
              <w:jc w:val="both"/>
              <w:rPr>
                <w:rFonts w:ascii="David" w:hAnsi="David"/>
                <w:b/>
                <w:bCs/>
                <w:sz w:val="26"/>
                <w:szCs w:val="26"/>
              </w:rPr>
            </w:pPr>
            <w:r w:rsidRPr="00587C90">
              <w:rPr>
                <w:rFonts w:ascii="David" w:hAnsi="David"/>
                <w:b/>
                <w:bCs/>
                <w:sz w:val="26"/>
                <w:szCs w:val="26"/>
                <w:rtl/>
              </w:rPr>
              <w:t>בעניין:</w:t>
            </w:r>
          </w:p>
        </w:tc>
        <w:tc>
          <w:tcPr>
            <w:tcW w:w="4241" w:type="dxa"/>
            <w:tcBorders>
              <w:top w:val="nil"/>
              <w:left w:val="nil"/>
              <w:bottom w:val="nil"/>
              <w:right w:val="nil"/>
            </w:tcBorders>
          </w:tcPr>
          <w:p w14:paraId="15A88E21" w14:textId="77777777" w:rsidR="00870F64" w:rsidRPr="00587C90" w:rsidRDefault="00870F64" w:rsidP="00942F8C">
            <w:pPr>
              <w:rPr>
                <w:rFonts w:ascii="David" w:hAnsi="David"/>
                <w:b/>
                <w:bCs/>
                <w:sz w:val="26"/>
                <w:szCs w:val="26"/>
                <w:rtl/>
              </w:rPr>
            </w:pPr>
          </w:p>
          <w:p w14:paraId="7E614474" w14:textId="77777777" w:rsidR="00EC4A51" w:rsidRDefault="00000000" w:rsidP="00942F8C">
            <w:pPr>
              <w:rPr>
                <w:rFonts w:ascii="David" w:hAnsi="David"/>
                <w:sz w:val="26"/>
                <w:szCs w:val="26"/>
                <w:rtl/>
              </w:rPr>
            </w:pPr>
            <w:sdt>
              <w:sdtPr>
                <w:rPr>
                  <w:rFonts w:ascii="David" w:hAnsi="David"/>
                  <w:sz w:val="26"/>
                  <w:szCs w:val="26"/>
                  <w:rtl/>
                </w:rPr>
                <w:alias w:val="1478"/>
                <w:tag w:val="1478"/>
                <w:id w:val="-188685930"/>
                <w:text w:multiLine="1"/>
              </w:sdtPr>
              <w:sdtContent>
                <w:r w:rsidR="00843239">
                  <w:rPr>
                    <w:rFonts w:ascii="David" w:hAnsi="David"/>
                    <w:b/>
                    <w:bCs/>
                    <w:sz w:val="26"/>
                    <w:szCs w:val="26"/>
                    <w:rtl/>
                  </w:rPr>
                  <w:t>מדינת ישראל</w:t>
                </w:r>
              </w:sdtContent>
            </w:sdt>
            <w:r w:rsidR="006F6206">
              <w:rPr>
                <w:rFonts w:ascii="David" w:hAnsi="David" w:hint="cs"/>
                <w:sz w:val="26"/>
                <w:szCs w:val="26"/>
                <w:rtl/>
              </w:rPr>
              <w:t xml:space="preserve"> </w:t>
            </w:r>
          </w:p>
          <w:p w14:paraId="748C0661" w14:textId="77777777" w:rsidR="00870F64" w:rsidRPr="00EC4A51" w:rsidRDefault="00EC4A51" w:rsidP="00942F8C">
            <w:pPr>
              <w:rPr>
                <w:rFonts w:ascii="Arial" w:hAnsi="Arial"/>
                <w:sz w:val="26"/>
                <w:szCs w:val="26"/>
                <w:rtl/>
              </w:rPr>
            </w:pPr>
            <w:r w:rsidRPr="00EC4A51">
              <w:rPr>
                <w:rFonts w:ascii="Arial" w:hAnsi="Arial"/>
                <w:sz w:val="26"/>
                <w:szCs w:val="26"/>
                <w:rtl/>
              </w:rPr>
              <w:t>ע"י ב"כ עו</w:t>
            </w:r>
            <w:r w:rsidR="006F6206" w:rsidRPr="00EC4A51">
              <w:rPr>
                <w:rFonts w:ascii="Arial" w:hAnsi="Arial"/>
                <w:sz w:val="26"/>
                <w:szCs w:val="26"/>
                <w:rtl/>
              </w:rPr>
              <w:t>"ד</w:t>
            </w:r>
            <w:r w:rsidRPr="00EC4A51">
              <w:rPr>
                <w:rFonts w:ascii="Arial" w:hAnsi="Arial" w:hint="cs"/>
                <w:sz w:val="26"/>
                <w:szCs w:val="26"/>
                <w:rtl/>
              </w:rPr>
              <w:t xml:space="preserve"> נתי בן חמו</w:t>
            </w:r>
          </w:p>
          <w:p w14:paraId="3ADDBB56" w14:textId="77777777" w:rsidR="00EC4A51" w:rsidRPr="00587C90" w:rsidRDefault="00EC4A51" w:rsidP="00942F8C">
            <w:pPr>
              <w:rPr>
                <w:rFonts w:ascii="David" w:hAnsi="David"/>
                <w:b/>
                <w:bCs/>
                <w:sz w:val="26"/>
                <w:szCs w:val="26"/>
              </w:rPr>
            </w:pPr>
            <w:r w:rsidRPr="00EC4A51">
              <w:rPr>
                <w:rFonts w:ascii="David" w:hAnsi="David" w:hint="cs"/>
                <w:sz w:val="26"/>
                <w:szCs w:val="26"/>
                <w:rtl/>
              </w:rPr>
              <w:t>מפרקליטות מחוז י-ם (פלילי)</w:t>
            </w:r>
          </w:p>
        </w:tc>
        <w:tc>
          <w:tcPr>
            <w:tcW w:w="3727" w:type="dxa"/>
            <w:tcBorders>
              <w:top w:val="nil"/>
              <w:left w:val="nil"/>
              <w:bottom w:val="nil"/>
              <w:right w:val="nil"/>
            </w:tcBorders>
          </w:tcPr>
          <w:p w14:paraId="6768B512" w14:textId="77777777" w:rsidR="00870F64" w:rsidRPr="00EC4A51" w:rsidRDefault="00870F64">
            <w:pPr>
              <w:jc w:val="both"/>
              <w:rPr>
                <w:rFonts w:ascii="David" w:hAnsi="David"/>
                <w:b/>
                <w:bCs/>
                <w:sz w:val="26"/>
                <w:szCs w:val="26"/>
              </w:rPr>
            </w:pPr>
          </w:p>
        </w:tc>
      </w:tr>
      <w:tr w:rsidR="00870F64" w14:paraId="32D80D4C" w14:textId="77777777">
        <w:trPr>
          <w:trHeight w:val="355"/>
          <w:jc w:val="center"/>
        </w:trPr>
        <w:tc>
          <w:tcPr>
            <w:tcW w:w="852" w:type="dxa"/>
            <w:tcBorders>
              <w:top w:val="nil"/>
              <w:left w:val="nil"/>
              <w:bottom w:val="nil"/>
              <w:right w:val="nil"/>
            </w:tcBorders>
          </w:tcPr>
          <w:p w14:paraId="4BBBCD3E" w14:textId="77777777" w:rsidR="00870F64" w:rsidRPr="00587C90" w:rsidRDefault="00870F64">
            <w:pPr>
              <w:jc w:val="both"/>
              <w:rPr>
                <w:rFonts w:ascii="David" w:hAnsi="David"/>
                <w:b/>
                <w:bCs/>
                <w:sz w:val="26"/>
                <w:szCs w:val="26"/>
                <w:rtl/>
              </w:rPr>
            </w:pPr>
          </w:p>
        </w:tc>
        <w:tc>
          <w:tcPr>
            <w:tcW w:w="4241" w:type="dxa"/>
            <w:tcBorders>
              <w:top w:val="nil"/>
              <w:left w:val="nil"/>
              <w:bottom w:val="nil"/>
              <w:right w:val="nil"/>
            </w:tcBorders>
          </w:tcPr>
          <w:p w14:paraId="7EBD9857" w14:textId="77777777" w:rsidR="00870F64" w:rsidRPr="00587C90" w:rsidRDefault="00870F64">
            <w:pPr>
              <w:jc w:val="both"/>
              <w:rPr>
                <w:rFonts w:ascii="David" w:hAnsi="David"/>
                <w:b/>
                <w:bCs/>
                <w:sz w:val="26"/>
                <w:szCs w:val="26"/>
                <w:rtl/>
              </w:rPr>
            </w:pPr>
          </w:p>
        </w:tc>
        <w:tc>
          <w:tcPr>
            <w:tcW w:w="3727" w:type="dxa"/>
            <w:tcBorders>
              <w:top w:val="nil"/>
              <w:left w:val="nil"/>
              <w:bottom w:val="nil"/>
              <w:right w:val="nil"/>
            </w:tcBorders>
          </w:tcPr>
          <w:p w14:paraId="4A8A331F" w14:textId="77777777" w:rsidR="00870F64" w:rsidRPr="00587C90" w:rsidRDefault="0051562C" w:rsidP="00942F8C">
            <w:pPr>
              <w:rPr>
                <w:rFonts w:ascii="David" w:hAnsi="David"/>
                <w:b/>
                <w:bCs/>
                <w:sz w:val="26"/>
                <w:szCs w:val="26"/>
                <w:rtl/>
              </w:rPr>
            </w:pPr>
            <w:r w:rsidRPr="00587C90">
              <w:rPr>
                <w:rFonts w:ascii="David" w:hAnsi="David"/>
                <w:b/>
                <w:bCs/>
                <w:sz w:val="26"/>
                <w:szCs w:val="26"/>
                <w:rtl/>
              </w:rPr>
              <w:t>ה</w:t>
            </w:r>
            <w:sdt>
              <w:sdtPr>
                <w:rPr>
                  <w:rFonts w:ascii="David" w:hAnsi="David"/>
                  <w:sz w:val="26"/>
                  <w:szCs w:val="26"/>
                  <w:rtl/>
                </w:rPr>
                <w:alias w:val="1180"/>
                <w:tag w:val="1180"/>
                <w:id w:val="-996955522"/>
                <w:text w:multiLine="1"/>
              </w:sdtPr>
              <w:sdtContent>
                <w:r>
                  <w:rPr>
                    <w:rFonts w:ascii="David" w:hAnsi="David"/>
                    <w:b/>
                    <w:bCs/>
                    <w:sz w:val="26"/>
                    <w:szCs w:val="26"/>
                    <w:rtl/>
                  </w:rPr>
                  <w:t>מאשימה</w:t>
                </w:r>
              </w:sdtContent>
            </w:sdt>
          </w:p>
        </w:tc>
      </w:tr>
      <w:tr w:rsidR="00870F64" w14:paraId="79D9CA17" w14:textId="77777777">
        <w:trPr>
          <w:trHeight w:val="355"/>
          <w:jc w:val="center"/>
        </w:trPr>
        <w:tc>
          <w:tcPr>
            <w:tcW w:w="852" w:type="dxa"/>
            <w:tcBorders>
              <w:top w:val="nil"/>
              <w:left w:val="nil"/>
              <w:bottom w:val="nil"/>
              <w:right w:val="nil"/>
            </w:tcBorders>
          </w:tcPr>
          <w:p w14:paraId="2582D8B4" w14:textId="77777777" w:rsidR="00870F64" w:rsidRPr="00587C90" w:rsidRDefault="00870F64">
            <w:pPr>
              <w:jc w:val="both"/>
              <w:rPr>
                <w:rFonts w:ascii="David" w:hAnsi="David"/>
                <w:b/>
                <w:bCs/>
                <w:sz w:val="26"/>
                <w:szCs w:val="26"/>
                <w:rtl/>
              </w:rPr>
            </w:pPr>
          </w:p>
        </w:tc>
        <w:tc>
          <w:tcPr>
            <w:tcW w:w="7968" w:type="dxa"/>
            <w:gridSpan w:val="2"/>
            <w:tcBorders>
              <w:top w:val="nil"/>
              <w:left w:val="nil"/>
              <w:bottom w:val="nil"/>
              <w:right w:val="nil"/>
            </w:tcBorders>
          </w:tcPr>
          <w:p w14:paraId="27C03ECB" w14:textId="77777777" w:rsidR="00870F64" w:rsidRPr="00587C90" w:rsidRDefault="00870F64">
            <w:pPr>
              <w:jc w:val="center"/>
              <w:rPr>
                <w:rFonts w:ascii="David" w:hAnsi="David"/>
                <w:b/>
                <w:bCs/>
                <w:sz w:val="26"/>
                <w:szCs w:val="26"/>
                <w:rtl/>
              </w:rPr>
            </w:pPr>
          </w:p>
          <w:p w14:paraId="1535BD94" w14:textId="77777777" w:rsidR="00870F64" w:rsidRPr="00587C90" w:rsidRDefault="0051562C">
            <w:pPr>
              <w:jc w:val="center"/>
              <w:rPr>
                <w:rFonts w:ascii="David" w:hAnsi="David"/>
                <w:b/>
                <w:bCs/>
                <w:sz w:val="26"/>
                <w:szCs w:val="26"/>
                <w:rtl/>
              </w:rPr>
            </w:pPr>
            <w:r w:rsidRPr="00587C90">
              <w:rPr>
                <w:rFonts w:ascii="David" w:hAnsi="David"/>
                <w:b/>
                <w:bCs/>
                <w:sz w:val="26"/>
                <w:szCs w:val="26"/>
                <w:rtl/>
              </w:rPr>
              <w:t>נגד</w:t>
            </w:r>
          </w:p>
          <w:p w14:paraId="49B68359" w14:textId="77777777" w:rsidR="00870F64" w:rsidRPr="00587C90" w:rsidRDefault="00870F64">
            <w:pPr>
              <w:jc w:val="both"/>
              <w:rPr>
                <w:rFonts w:ascii="David" w:hAnsi="David"/>
                <w:b/>
                <w:bCs/>
                <w:sz w:val="26"/>
                <w:szCs w:val="26"/>
              </w:rPr>
            </w:pPr>
          </w:p>
        </w:tc>
      </w:tr>
      <w:tr w:rsidR="00870F64" w14:paraId="1395E95E" w14:textId="77777777">
        <w:trPr>
          <w:trHeight w:val="355"/>
          <w:jc w:val="center"/>
        </w:trPr>
        <w:tc>
          <w:tcPr>
            <w:tcW w:w="852" w:type="dxa"/>
            <w:tcBorders>
              <w:top w:val="nil"/>
              <w:left w:val="nil"/>
              <w:bottom w:val="nil"/>
              <w:right w:val="nil"/>
            </w:tcBorders>
          </w:tcPr>
          <w:p w14:paraId="332ACF9D" w14:textId="77777777" w:rsidR="00870F64" w:rsidRPr="00587C90" w:rsidRDefault="00870F64">
            <w:pPr>
              <w:jc w:val="both"/>
              <w:rPr>
                <w:rFonts w:ascii="David" w:hAnsi="David"/>
                <w:b/>
                <w:bCs/>
                <w:sz w:val="26"/>
                <w:szCs w:val="26"/>
                <w:rtl/>
              </w:rPr>
            </w:pPr>
          </w:p>
        </w:tc>
        <w:tc>
          <w:tcPr>
            <w:tcW w:w="4241" w:type="dxa"/>
            <w:tcBorders>
              <w:top w:val="nil"/>
              <w:left w:val="nil"/>
              <w:bottom w:val="nil"/>
              <w:right w:val="nil"/>
            </w:tcBorders>
          </w:tcPr>
          <w:p w14:paraId="0C6B8C3C" w14:textId="77777777" w:rsidR="00870F64" w:rsidRDefault="00000000" w:rsidP="00EC4A51">
            <w:pPr>
              <w:rPr>
                <w:rFonts w:ascii="Arial" w:hAnsi="Arial"/>
                <w:b/>
                <w:bCs/>
                <w:sz w:val="26"/>
                <w:szCs w:val="26"/>
                <w:rtl/>
              </w:rPr>
            </w:pPr>
            <w:sdt>
              <w:sdtPr>
                <w:rPr>
                  <w:rFonts w:ascii="David" w:hAnsi="David"/>
                  <w:sz w:val="26"/>
                  <w:szCs w:val="26"/>
                  <w:rtl/>
                </w:rPr>
                <w:alias w:val="1571"/>
                <w:tag w:val="1571"/>
                <w:id w:val="-2437142"/>
                <w:text w:multiLine="1"/>
              </w:sdtPr>
              <w:sdtContent>
                <w:r w:rsidR="00843239">
                  <w:rPr>
                    <w:rFonts w:ascii="David" w:hAnsi="David"/>
                    <w:b/>
                    <w:bCs/>
                    <w:sz w:val="26"/>
                    <w:szCs w:val="26"/>
                    <w:rtl/>
                  </w:rPr>
                  <w:t>1</w:t>
                </w:r>
              </w:sdtContent>
            </w:sdt>
            <w:r w:rsidR="00834D17" w:rsidRPr="00587C90">
              <w:rPr>
                <w:rFonts w:ascii="David" w:hAnsi="David"/>
                <w:b/>
                <w:bCs/>
                <w:sz w:val="26"/>
                <w:szCs w:val="26"/>
                <w:rtl/>
              </w:rPr>
              <w:t>.</w:t>
            </w:r>
            <w:sdt>
              <w:sdtPr>
                <w:rPr>
                  <w:rFonts w:ascii="David" w:hAnsi="David"/>
                  <w:sz w:val="26"/>
                  <w:szCs w:val="26"/>
                  <w:rtl/>
                </w:rPr>
                <w:alias w:val="1486"/>
                <w:tag w:val="1486"/>
                <w:id w:val="1635441335"/>
                <w:text w:multiLine="1"/>
              </w:sdtPr>
              <w:sdtContent>
                <w:r w:rsidR="00843239">
                  <w:rPr>
                    <w:rFonts w:ascii="David" w:hAnsi="David"/>
                    <w:b/>
                    <w:bCs/>
                    <w:sz w:val="26"/>
                    <w:szCs w:val="26"/>
                    <w:rtl/>
                  </w:rPr>
                  <w:t xml:space="preserve">נדב </w:t>
                </w:r>
                <w:proofErr w:type="spellStart"/>
                <w:r w:rsidR="00843239">
                  <w:rPr>
                    <w:rFonts w:ascii="David" w:hAnsi="David"/>
                    <w:b/>
                    <w:bCs/>
                    <w:sz w:val="26"/>
                    <w:szCs w:val="26"/>
                    <w:rtl/>
                  </w:rPr>
                  <w:t>פינטו</w:t>
                </w:r>
                <w:proofErr w:type="spellEnd"/>
              </w:sdtContent>
            </w:sdt>
            <w:r w:rsidR="006F6206">
              <w:rPr>
                <w:rFonts w:ascii="David" w:hAnsi="David" w:hint="cs"/>
                <w:sz w:val="26"/>
                <w:szCs w:val="26"/>
                <w:rtl/>
              </w:rPr>
              <w:t xml:space="preserve"> </w:t>
            </w:r>
            <w:r w:rsidR="00EC4A51">
              <w:rPr>
                <w:rFonts w:ascii="Arial" w:hAnsi="Arial" w:hint="cs"/>
                <w:b/>
                <w:bCs/>
                <w:sz w:val="26"/>
                <w:szCs w:val="26"/>
                <w:rtl/>
              </w:rPr>
              <w:t>(עניינו הסתיים)</w:t>
            </w:r>
          </w:p>
          <w:p w14:paraId="14EF973E" w14:textId="77777777" w:rsidR="00EC4A51" w:rsidRDefault="00EC4A51" w:rsidP="00EC4A51">
            <w:pPr>
              <w:rPr>
                <w:rFonts w:ascii="David" w:hAnsi="David"/>
                <w:b/>
                <w:bCs/>
                <w:sz w:val="26"/>
                <w:szCs w:val="26"/>
                <w:rtl/>
              </w:rPr>
            </w:pPr>
          </w:p>
          <w:p w14:paraId="4689D6E7" w14:textId="77777777" w:rsidR="00EC4A51" w:rsidRPr="00587C90" w:rsidRDefault="00EC4A51" w:rsidP="00EC4A51">
            <w:pPr>
              <w:rPr>
                <w:rFonts w:ascii="David" w:hAnsi="David"/>
                <w:b/>
                <w:bCs/>
                <w:sz w:val="26"/>
                <w:szCs w:val="26"/>
                <w:rtl/>
              </w:rPr>
            </w:pPr>
          </w:p>
          <w:p w14:paraId="31062A4B" w14:textId="77777777" w:rsidR="00EC4A51" w:rsidRDefault="00000000" w:rsidP="00942F8C">
            <w:pPr>
              <w:rPr>
                <w:rFonts w:ascii="Arial" w:hAnsi="Arial"/>
                <w:b/>
                <w:bCs/>
                <w:sz w:val="26"/>
                <w:szCs w:val="26"/>
                <w:rtl/>
              </w:rPr>
            </w:pPr>
            <w:sdt>
              <w:sdtPr>
                <w:rPr>
                  <w:rFonts w:ascii="David" w:hAnsi="David"/>
                  <w:sz w:val="26"/>
                  <w:szCs w:val="26"/>
                  <w:rtl/>
                </w:rPr>
                <w:alias w:val="1571"/>
                <w:tag w:val="1571"/>
                <w:id w:val="479961916"/>
                <w:text w:multiLine="1"/>
              </w:sdtPr>
              <w:sdtContent>
                <w:r w:rsidR="00843239">
                  <w:rPr>
                    <w:rFonts w:ascii="David" w:hAnsi="David"/>
                    <w:b/>
                    <w:bCs/>
                    <w:sz w:val="26"/>
                    <w:szCs w:val="26"/>
                    <w:rtl/>
                  </w:rPr>
                  <w:t>2</w:t>
                </w:r>
              </w:sdtContent>
            </w:sdt>
            <w:r w:rsidR="00834D17" w:rsidRPr="00587C90">
              <w:rPr>
                <w:rFonts w:ascii="David" w:hAnsi="David"/>
                <w:b/>
                <w:bCs/>
                <w:sz w:val="26"/>
                <w:szCs w:val="26"/>
                <w:rtl/>
              </w:rPr>
              <w:t>.</w:t>
            </w:r>
            <w:sdt>
              <w:sdtPr>
                <w:rPr>
                  <w:rFonts w:ascii="David" w:hAnsi="David"/>
                  <w:sz w:val="26"/>
                  <w:szCs w:val="26"/>
                  <w:rtl/>
                </w:rPr>
                <w:alias w:val="1486"/>
                <w:tag w:val="1486"/>
                <w:id w:val="-1184202729"/>
                <w:text w:multiLine="1"/>
              </w:sdtPr>
              <w:sdtContent>
                <w:r w:rsidR="00843239">
                  <w:rPr>
                    <w:rFonts w:ascii="David" w:hAnsi="David"/>
                    <w:b/>
                    <w:bCs/>
                    <w:sz w:val="26"/>
                    <w:szCs w:val="26"/>
                    <w:rtl/>
                  </w:rPr>
                  <w:t>דוד אברהמי</w:t>
                </w:r>
              </w:sdtContent>
            </w:sdt>
            <w:r w:rsidR="006F6206">
              <w:rPr>
                <w:rFonts w:ascii="David" w:hAnsi="David" w:hint="cs"/>
                <w:sz w:val="26"/>
                <w:szCs w:val="26"/>
                <w:rtl/>
              </w:rPr>
              <w:t xml:space="preserve"> </w:t>
            </w:r>
          </w:p>
          <w:p w14:paraId="549158EF" w14:textId="77777777" w:rsidR="00870F64" w:rsidRPr="00EC4A51" w:rsidRDefault="00EC4A51" w:rsidP="00942F8C">
            <w:pPr>
              <w:rPr>
                <w:rFonts w:ascii="David" w:hAnsi="David"/>
                <w:sz w:val="26"/>
                <w:szCs w:val="26"/>
                <w:rtl/>
              </w:rPr>
            </w:pPr>
            <w:r w:rsidRPr="00EC4A51">
              <w:rPr>
                <w:rFonts w:ascii="Arial" w:hAnsi="Arial"/>
                <w:sz w:val="26"/>
                <w:szCs w:val="26"/>
                <w:rtl/>
              </w:rPr>
              <w:t>ע"י ב"כ עו</w:t>
            </w:r>
            <w:r w:rsidR="006F6206" w:rsidRPr="00EC4A51">
              <w:rPr>
                <w:rFonts w:ascii="Arial" w:hAnsi="Arial"/>
                <w:sz w:val="26"/>
                <w:szCs w:val="26"/>
                <w:rtl/>
              </w:rPr>
              <w:t>"ד</w:t>
            </w:r>
            <w:r w:rsidRPr="00EC4A51">
              <w:rPr>
                <w:rFonts w:ascii="Arial" w:hAnsi="Arial" w:hint="cs"/>
                <w:sz w:val="26"/>
                <w:szCs w:val="26"/>
                <w:rtl/>
              </w:rPr>
              <w:t xml:space="preserve"> מיכה גבאי</w:t>
            </w:r>
          </w:p>
        </w:tc>
        <w:tc>
          <w:tcPr>
            <w:tcW w:w="3727" w:type="dxa"/>
            <w:tcBorders>
              <w:top w:val="nil"/>
              <w:left w:val="nil"/>
              <w:bottom w:val="nil"/>
              <w:right w:val="nil"/>
            </w:tcBorders>
          </w:tcPr>
          <w:p w14:paraId="670DB2EC" w14:textId="77777777" w:rsidR="00870F64" w:rsidRPr="00587C90" w:rsidRDefault="00870F64">
            <w:pPr>
              <w:jc w:val="right"/>
              <w:rPr>
                <w:rFonts w:ascii="David" w:hAnsi="David"/>
                <w:b/>
                <w:bCs/>
                <w:sz w:val="26"/>
                <w:szCs w:val="26"/>
              </w:rPr>
            </w:pPr>
          </w:p>
        </w:tc>
      </w:tr>
      <w:tr w:rsidR="00870F64" w14:paraId="60ADFAF4" w14:textId="77777777">
        <w:trPr>
          <w:trHeight w:val="355"/>
          <w:jc w:val="center"/>
        </w:trPr>
        <w:tc>
          <w:tcPr>
            <w:tcW w:w="852" w:type="dxa"/>
            <w:tcBorders>
              <w:top w:val="nil"/>
              <w:left w:val="nil"/>
              <w:bottom w:val="nil"/>
              <w:right w:val="nil"/>
            </w:tcBorders>
          </w:tcPr>
          <w:p w14:paraId="7926889F" w14:textId="77777777" w:rsidR="00870F64" w:rsidRPr="00587C90" w:rsidRDefault="00870F64">
            <w:pPr>
              <w:jc w:val="both"/>
              <w:rPr>
                <w:rFonts w:ascii="David" w:hAnsi="David"/>
                <w:b/>
                <w:bCs/>
                <w:sz w:val="26"/>
                <w:szCs w:val="26"/>
                <w:rtl/>
              </w:rPr>
            </w:pPr>
          </w:p>
        </w:tc>
        <w:tc>
          <w:tcPr>
            <w:tcW w:w="4241" w:type="dxa"/>
            <w:tcBorders>
              <w:top w:val="nil"/>
              <w:left w:val="nil"/>
              <w:bottom w:val="nil"/>
              <w:right w:val="nil"/>
            </w:tcBorders>
          </w:tcPr>
          <w:p w14:paraId="565434EB" w14:textId="77777777" w:rsidR="00870F64" w:rsidRPr="00587C90" w:rsidRDefault="00870F64">
            <w:pPr>
              <w:jc w:val="both"/>
              <w:rPr>
                <w:rFonts w:ascii="David" w:hAnsi="David"/>
                <w:b/>
                <w:bCs/>
                <w:sz w:val="26"/>
                <w:szCs w:val="26"/>
                <w:rtl/>
              </w:rPr>
            </w:pPr>
          </w:p>
        </w:tc>
        <w:tc>
          <w:tcPr>
            <w:tcW w:w="3727" w:type="dxa"/>
            <w:tcBorders>
              <w:top w:val="nil"/>
              <w:left w:val="nil"/>
              <w:bottom w:val="nil"/>
              <w:right w:val="nil"/>
            </w:tcBorders>
          </w:tcPr>
          <w:p w14:paraId="777F10A1" w14:textId="77777777" w:rsidR="00870F64" w:rsidRPr="00587C90" w:rsidRDefault="0051562C" w:rsidP="00942F8C">
            <w:pPr>
              <w:rPr>
                <w:rFonts w:ascii="David" w:hAnsi="David"/>
                <w:b/>
                <w:bCs/>
                <w:sz w:val="26"/>
                <w:szCs w:val="26"/>
              </w:rPr>
            </w:pPr>
            <w:r w:rsidRPr="00587C90">
              <w:rPr>
                <w:rFonts w:ascii="David" w:hAnsi="David"/>
                <w:b/>
                <w:bCs/>
                <w:sz w:val="26"/>
                <w:szCs w:val="26"/>
                <w:rtl/>
              </w:rPr>
              <w:t>ה</w:t>
            </w:r>
            <w:sdt>
              <w:sdtPr>
                <w:rPr>
                  <w:rFonts w:ascii="David" w:hAnsi="David"/>
                  <w:sz w:val="26"/>
                  <w:szCs w:val="26"/>
                  <w:rtl/>
                </w:rPr>
                <w:alias w:val="1184"/>
                <w:tag w:val="1184"/>
                <w:id w:val="-790980808"/>
                <w:text w:multiLine="1"/>
              </w:sdtPr>
              <w:sdtContent>
                <w:r>
                  <w:rPr>
                    <w:rFonts w:ascii="David" w:hAnsi="David"/>
                    <w:b/>
                    <w:bCs/>
                    <w:sz w:val="26"/>
                    <w:szCs w:val="26"/>
                    <w:rtl/>
                  </w:rPr>
                  <w:t>נאשמים</w:t>
                </w:r>
              </w:sdtContent>
            </w:sdt>
          </w:p>
        </w:tc>
      </w:tr>
    </w:tbl>
    <w:p w14:paraId="0D815642" w14:textId="77777777" w:rsidR="00870F64" w:rsidRDefault="00870F64">
      <w:pPr>
        <w:rPr>
          <w:rtl/>
        </w:rPr>
      </w:pPr>
    </w:p>
    <w:p w14:paraId="35D6DFDE" w14:textId="77777777" w:rsidR="00870F64" w:rsidRDefault="00870F64">
      <w:pPr>
        <w:rPr>
          <w:rtl/>
        </w:rPr>
      </w:pPr>
    </w:p>
    <w:tbl>
      <w:tblPr>
        <w:tblStyle w:val="a5"/>
        <w:bidiVisual/>
        <w:tblW w:w="8820" w:type="dxa"/>
        <w:jc w:val="center"/>
        <w:tblLook w:val="01E0" w:firstRow="1" w:lastRow="1" w:firstColumn="1" w:lastColumn="1" w:noHBand="0" w:noVBand="0"/>
      </w:tblPr>
      <w:tblGrid>
        <w:gridCol w:w="8820"/>
      </w:tblGrid>
      <w:tr w:rsidR="00870F64" w14:paraId="632D930C" w14:textId="77777777">
        <w:trPr>
          <w:trHeight w:val="355"/>
          <w:jc w:val="center"/>
        </w:trPr>
        <w:tc>
          <w:tcPr>
            <w:tcW w:w="8820" w:type="dxa"/>
            <w:tcBorders>
              <w:top w:val="nil"/>
              <w:left w:val="nil"/>
              <w:bottom w:val="nil"/>
              <w:right w:val="nil"/>
            </w:tcBorders>
          </w:tcPr>
          <w:p w14:paraId="0F5722D7" w14:textId="77777777" w:rsidR="00870F64" w:rsidRDefault="0051562C">
            <w:pPr>
              <w:jc w:val="center"/>
              <w:rPr>
                <w:rFonts w:ascii="Arial" w:hAnsi="Arial"/>
                <w:b/>
                <w:bCs/>
                <w:sz w:val="28"/>
                <w:szCs w:val="28"/>
                <w:u w:val="single"/>
                <w:rtl/>
              </w:rPr>
            </w:pPr>
            <w:r w:rsidRPr="00B949CB">
              <w:rPr>
                <w:rFonts w:ascii="Arial" w:hAnsi="Arial"/>
                <w:b/>
                <w:bCs/>
                <w:sz w:val="28"/>
                <w:szCs w:val="28"/>
                <w:u w:val="single"/>
                <w:rtl/>
              </w:rPr>
              <w:t>הכרעת דין</w:t>
            </w:r>
          </w:p>
          <w:p w14:paraId="1CE047C2" w14:textId="77777777" w:rsidR="00C76669" w:rsidRPr="00B949CB" w:rsidRDefault="00C76669">
            <w:pPr>
              <w:jc w:val="center"/>
              <w:rPr>
                <w:rFonts w:ascii="Arial" w:hAnsi="Arial"/>
                <w:sz w:val="28"/>
                <w:szCs w:val="28"/>
                <w:u w:val="single"/>
                <w:rtl/>
              </w:rPr>
            </w:pPr>
            <w:r>
              <w:rPr>
                <w:rFonts w:ascii="Arial" w:hAnsi="Arial" w:hint="cs"/>
                <w:sz w:val="28"/>
                <w:szCs w:val="28"/>
                <w:u w:val="single"/>
                <w:rtl/>
              </w:rPr>
              <w:t>(בעניינו של הנאשם 2)</w:t>
            </w:r>
          </w:p>
        </w:tc>
      </w:tr>
    </w:tbl>
    <w:p w14:paraId="666F2EB0" w14:textId="77777777" w:rsidR="00870F64" w:rsidRPr="00587C90" w:rsidRDefault="00870F64">
      <w:pPr>
        <w:rPr>
          <w:rFonts w:ascii="David" w:hAnsi="David"/>
          <w:sz w:val="26"/>
          <w:szCs w:val="26"/>
          <w:rtl/>
        </w:rPr>
      </w:pPr>
    </w:p>
    <w:p w14:paraId="525F1564" w14:textId="77777777" w:rsidR="00836996" w:rsidRDefault="00836996" w:rsidP="00836996">
      <w:pPr>
        <w:spacing w:line="360" w:lineRule="auto"/>
        <w:ind w:left="720"/>
        <w:jc w:val="both"/>
        <w:rPr>
          <w:rFonts w:ascii="FrankRuehl" w:hAnsi="FrankRuehl" w:cs="FrankRuehl"/>
          <w:sz w:val="28"/>
          <w:szCs w:val="28"/>
        </w:rPr>
      </w:pPr>
      <w:bookmarkStart w:id="0" w:name="_Hlk179310778"/>
      <w:r w:rsidRPr="002E5BB4">
        <w:rPr>
          <w:rFonts w:ascii="FrankRuehl" w:hAnsi="FrankRuehl" w:cs="FrankRuehl"/>
          <w:sz w:val="28"/>
          <w:szCs w:val="28"/>
          <w:highlight w:val="cyan"/>
          <w:rtl/>
        </w:rPr>
        <w:t>קבלן ראשי שכר את שירותיו של קבלן משנה לשם ביצוע עבודות תשתית. אלו כללו עבודות חפירה. עובד של קבלן המשנה מצא את מותו בתאונת עבודה מצערת, זאת תוך ביצוע עבודת חפירה. המנוח נקבר עקב התמוטטות חול בזמן ששהה בתוך תעלה. קבלן המשנה הודה בכך שהמנוח לא עבר הדרכת בטיחות ולא היה לו ציוד מגן מתאים. מה דינו של הקבלן הראשי בגין אירוע זה</w:t>
      </w:r>
      <w:r>
        <w:rPr>
          <w:rFonts w:ascii="FrankRuehl" w:hAnsi="FrankRuehl" w:cs="FrankRuehl"/>
          <w:sz w:val="28"/>
          <w:szCs w:val="28"/>
          <w:rtl/>
        </w:rPr>
        <w:t>. זה ההליך שמונח לפניי.</w:t>
      </w:r>
    </w:p>
    <w:bookmarkEnd w:id="0"/>
    <w:p w14:paraId="24C4760C" w14:textId="77777777" w:rsidR="00836996" w:rsidRDefault="00836996" w:rsidP="00836996">
      <w:pPr>
        <w:pStyle w:val="ac"/>
        <w:spacing w:after="0" w:line="360" w:lineRule="auto"/>
        <w:jc w:val="both"/>
        <w:rPr>
          <w:rFonts w:ascii="FrankRuehl" w:hAnsi="FrankRuehl" w:cs="FrankRuehl"/>
          <w:sz w:val="28"/>
          <w:szCs w:val="28"/>
        </w:rPr>
      </w:pPr>
    </w:p>
    <w:p w14:paraId="1FF1603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שני הנאשמים הועמדו לדין ביום 27.4.2020, בגין ביצוע מספר עבירות כלהלן: </w:t>
      </w:r>
    </w:p>
    <w:p w14:paraId="0A05A847" w14:textId="77777777" w:rsidR="00836996" w:rsidRDefault="00836996" w:rsidP="00836996">
      <w:pPr>
        <w:pStyle w:val="ac"/>
        <w:numPr>
          <w:ilvl w:val="0"/>
          <w:numId w:val="8"/>
        </w:numPr>
        <w:spacing w:after="0" w:line="360" w:lineRule="auto"/>
        <w:jc w:val="both"/>
        <w:rPr>
          <w:rFonts w:ascii="FrankRuehl" w:hAnsi="FrankRuehl" w:cs="FrankRuehl"/>
          <w:sz w:val="28"/>
          <w:szCs w:val="28"/>
        </w:rPr>
      </w:pPr>
      <w:r>
        <w:rPr>
          <w:rFonts w:ascii="FrankRuehl" w:hAnsi="FrankRuehl" w:cs="FrankRuehl"/>
          <w:sz w:val="28"/>
          <w:szCs w:val="28"/>
          <w:rtl/>
        </w:rPr>
        <w:t xml:space="preserve">גרימת מוות ברשלנות, עבירה לפי סעיף 304 </w:t>
      </w:r>
      <w:r>
        <w:rPr>
          <w:rFonts w:ascii="Miriam" w:hAnsi="Miriam" w:cs="Miriam"/>
          <w:sz w:val="24"/>
          <w:szCs w:val="24"/>
          <w:rtl/>
        </w:rPr>
        <w:t>בחוק העונשין, התשל"ז-1977</w:t>
      </w:r>
      <w:r>
        <w:rPr>
          <w:rFonts w:ascii="FrankRuehl" w:hAnsi="FrankRuehl" w:cs="FrankRuehl"/>
          <w:sz w:val="28"/>
          <w:szCs w:val="28"/>
          <w:rtl/>
        </w:rPr>
        <w:t xml:space="preserve"> (להלן: "</w:t>
      </w:r>
      <w:r>
        <w:rPr>
          <w:rFonts w:ascii="Miriam" w:hAnsi="Miriam" w:cs="Miriam"/>
          <w:sz w:val="24"/>
          <w:szCs w:val="24"/>
          <w:rtl/>
        </w:rPr>
        <w:t>חוק העונשין</w:t>
      </w:r>
      <w:r>
        <w:rPr>
          <w:rFonts w:ascii="FrankRuehl" w:hAnsi="FrankRuehl" w:cs="FrankRuehl"/>
          <w:sz w:val="28"/>
          <w:szCs w:val="28"/>
          <w:rtl/>
        </w:rPr>
        <w:t>");</w:t>
      </w:r>
    </w:p>
    <w:p w14:paraId="16157467" w14:textId="77777777" w:rsidR="00836996" w:rsidRDefault="00836996" w:rsidP="00836996">
      <w:pPr>
        <w:pStyle w:val="ac"/>
        <w:numPr>
          <w:ilvl w:val="0"/>
          <w:numId w:val="8"/>
        </w:numPr>
        <w:spacing w:after="0" w:line="360" w:lineRule="auto"/>
        <w:jc w:val="both"/>
        <w:rPr>
          <w:rFonts w:ascii="FrankRuehl" w:hAnsi="FrankRuehl" w:cs="FrankRuehl"/>
          <w:sz w:val="28"/>
          <w:szCs w:val="28"/>
        </w:rPr>
      </w:pPr>
      <w:r>
        <w:rPr>
          <w:rFonts w:ascii="FrankRuehl" w:hAnsi="FrankRuehl" w:cs="FrankRuehl"/>
          <w:sz w:val="28"/>
          <w:szCs w:val="28"/>
          <w:rtl/>
        </w:rPr>
        <w:t xml:space="preserve">מניעת התמוטטות, עבירה לפי סעיף 111 </w:t>
      </w:r>
      <w:r>
        <w:rPr>
          <w:rFonts w:ascii="Miriam" w:hAnsi="Miriam" w:cs="Miriam"/>
          <w:sz w:val="24"/>
          <w:szCs w:val="24"/>
          <w:rtl/>
        </w:rPr>
        <w:t>בתקנות הבטיחות בעבודה (עבודות בניה), התשמ"ח-1988</w:t>
      </w:r>
      <w:r>
        <w:rPr>
          <w:rFonts w:ascii="FrankRuehl" w:hAnsi="FrankRuehl" w:cs="FrankRuehl"/>
          <w:sz w:val="28"/>
          <w:szCs w:val="28"/>
          <w:rtl/>
        </w:rPr>
        <w:t xml:space="preserve"> (להלן: "</w:t>
      </w:r>
      <w:r>
        <w:rPr>
          <w:rFonts w:ascii="Miriam" w:hAnsi="Miriam" w:cs="Miriam"/>
          <w:sz w:val="24"/>
          <w:szCs w:val="24"/>
          <w:rtl/>
        </w:rPr>
        <w:t>התקנות</w:t>
      </w:r>
      <w:r>
        <w:rPr>
          <w:rFonts w:ascii="FrankRuehl" w:hAnsi="FrankRuehl" w:cs="FrankRuehl"/>
          <w:sz w:val="28"/>
          <w:szCs w:val="28"/>
          <w:rtl/>
        </w:rPr>
        <w:t xml:space="preserve">"), עם סעיף 225 </w:t>
      </w:r>
      <w:r>
        <w:rPr>
          <w:rFonts w:ascii="Miriam" w:hAnsi="Miriam" w:cs="Miriam"/>
          <w:sz w:val="24"/>
          <w:szCs w:val="24"/>
          <w:rtl/>
        </w:rPr>
        <w:t>בפקודת הבטיחות בעבודה [נוסח חדש], התש"ל-1970</w:t>
      </w:r>
      <w:r>
        <w:rPr>
          <w:rFonts w:ascii="FrankRuehl" w:hAnsi="FrankRuehl" w:cs="FrankRuehl"/>
          <w:sz w:val="28"/>
          <w:szCs w:val="28"/>
          <w:rtl/>
        </w:rPr>
        <w:t xml:space="preserve"> (להלן: "</w:t>
      </w:r>
      <w:r>
        <w:rPr>
          <w:rFonts w:ascii="Miriam" w:hAnsi="Miriam" w:cs="Miriam"/>
          <w:sz w:val="24"/>
          <w:szCs w:val="24"/>
          <w:rtl/>
        </w:rPr>
        <w:t>הפקודה</w:t>
      </w:r>
      <w:r>
        <w:rPr>
          <w:rFonts w:ascii="FrankRuehl" w:hAnsi="FrankRuehl" w:cs="FrankRuehl"/>
          <w:sz w:val="28"/>
          <w:szCs w:val="28"/>
          <w:rtl/>
        </w:rPr>
        <w:t>");</w:t>
      </w:r>
    </w:p>
    <w:p w14:paraId="501F4745" w14:textId="77777777" w:rsidR="00836996" w:rsidRDefault="00836996" w:rsidP="00836996">
      <w:pPr>
        <w:pStyle w:val="ac"/>
        <w:numPr>
          <w:ilvl w:val="0"/>
          <w:numId w:val="8"/>
        </w:numPr>
        <w:spacing w:after="0" w:line="360" w:lineRule="auto"/>
        <w:jc w:val="both"/>
        <w:rPr>
          <w:rFonts w:ascii="FrankRuehl" w:hAnsi="FrankRuehl" w:cs="FrankRuehl"/>
          <w:sz w:val="28"/>
          <w:szCs w:val="28"/>
        </w:rPr>
      </w:pPr>
      <w:r>
        <w:rPr>
          <w:rFonts w:ascii="FrankRuehl" w:hAnsi="FrankRuehl" w:cs="FrankRuehl"/>
          <w:sz w:val="28"/>
          <w:szCs w:val="28"/>
          <w:rtl/>
        </w:rPr>
        <w:t xml:space="preserve">צדי חפירה או מילוי, עבירה לפי סעיף 112 בתקנות עם סעיף 225 בפקודה; </w:t>
      </w:r>
    </w:p>
    <w:p w14:paraId="5AFDF037" w14:textId="77777777" w:rsidR="00836996" w:rsidRDefault="00836996" w:rsidP="00836996">
      <w:pPr>
        <w:pStyle w:val="ac"/>
        <w:numPr>
          <w:ilvl w:val="0"/>
          <w:numId w:val="8"/>
        </w:numPr>
        <w:spacing w:after="0" w:line="360" w:lineRule="auto"/>
        <w:jc w:val="both"/>
        <w:rPr>
          <w:rFonts w:ascii="FrankRuehl" w:hAnsi="FrankRuehl" w:cs="FrankRuehl"/>
          <w:sz w:val="28"/>
          <w:szCs w:val="28"/>
        </w:rPr>
      </w:pPr>
      <w:r>
        <w:rPr>
          <w:rFonts w:ascii="FrankRuehl" w:hAnsi="FrankRuehl" w:cs="FrankRuehl"/>
          <w:sz w:val="28"/>
          <w:szCs w:val="28"/>
          <w:rtl/>
        </w:rPr>
        <w:t xml:space="preserve">ביקרות, עבירה לפי סעיף 112 בתקנות עם סעיף 225 בפקודה; </w:t>
      </w:r>
    </w:p>
    <w:p w14:paraId="5AF55920" w14:textId="77777777" w:rsidR="00836996" w:rsidRDefault="00836996" w:rsidP="00836996">
      <w:pPr>
        <w:pStyle w:val="ac"/>
        <w:numPr>
          <w:ilvl w:val="0"/>
          <w:numId w:val="8"/>
        </w:numPr>
        <w:spacing w:after="0" w:line="360" w:lineRule="auto"/>
        <w:jc w:val="both"/>
        <w:rPr>
          <w:rFonts w:ascii="FrankRuehl" w:hAnsi="FrankRuehl" w:cs="FrankRuehl"/>
          <w:sz w:val="28"/>
          <w:szCs w:val="28"/>
        </w:rPr>
      </w:pPr>
      <w:r>
        <w:rPr>
          <w:rFonts w:ascii="FrankRuehl" w:hAnsi="FrankRuehl" w:cs="FrankRuehl"/>
          <w:sz w:val="28"/>
          <w:szCs w:val="28"/>
          <w:rtl/>
        </w:rPr>
        <w:lastRenderedPageBreak/>
        <w:t xml:space="preserve">אי-מסירת מידע לעובד בדבר סיכונים במקום העבודה, עבירה לפי סעיפים, 2, 10 ו-15 </w:t>
      </w:r>
      <w:r>
        <w:rPr>
          <w:rFonts w:ascii="Miriam" w:hAnsi="Miriam" w:cs="Miriam"/>
          <w:sz w:val="24"/>
          <w:szCs w:val="24"/>
          <w:rtl/>
        </w:rPr>
        <w:t>בתקנות ארגון הפיקוח על העבודה (מסירת מידע והדרכת עובדים), התשנ"ט-1999</w:t>
      </w:r>
      <w:r>
        <w:rPr>
          <w:rFonts w:ascii="FrankRuehl" w:hAnsi="FrankRuehl" w:cs="FrankRuehl"/>
          <w:sz w:val="28"/>
          <w:szCs w:val="28"/>
          <w:rtl/>
        </w:rPr>
        <w:t>.</w:t>
      </w:r>
    </w:p>
    <w:p w14:paraId="11691717" w14:textId="77777777" w:rsidR="00836996" w:rsidRDefault="00836996" w:rsidP="00836996">
      <w:pPr>
        <w:pStyle w:val="ac"/>
        <w:spacing w:after="0" w:line="360" w:lineRule="auto"/>
        <w:jc w:val="both"/>
        <w:rPr>
          <w:rFonts w:ascii="FrankRuehl" w:hAnsi="FrankRuehl" w:cs="FrankRuehl"/>
          <w:sz w:val="28"/>
          <w:szCs w:val="28"/>
        </w:rPr>
      </w:pPr>
    </w:p>
    <w:p w14:paraId="07A7878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לפי כתב האישום, חברת "נדב עבודות חשמל ופיתוח בע"מ" (להלן: "</w:t>
      </w:r>
      <w:r>
        <w:rPr>
          <w:rFonts w:ascii="Miriam" w:hAnsi="Miriam" w:cs="Miriam"/>
          <w:sz w:val="24"/>
          <w:szCs w:val="24"/>
          <w:rtl/>
        </w:rPr>
        <w:t>חברת נדב</w:t>
      </w:r>
      <w:r>
        <w:rPr>
          <w:rFonts w:ascii="FrankRuehl" w:hAnsi="FrankRuehl" w:cs="FrankRuehl"/>
          <w:sz w:val="28"/>
          <w:szCs w:val="28"/>
          <w:rtl/>
        </w:rPr>
        <w:t>") היא חברה שעוסקת בעבודות צנרת, מים וביוב. הנאשם 1 (להלן: "</w:t>
      </w:r>
      <w:proofErr w:type="spellStart"/>
      <w:r>
        <w:rPr>
          <w:rFonts w:ascii="Miriam" w:hAnsi="Miriam" w:cs="Miriam"/>
          <w:sz w:val="24"/>
          <w:szCs w:val="24"/>
          <w:rtl/>
        </w:rPr>
        <w:t>פינטו</w:t>
      </w:r>
      <w:proofErr w:type="spellEnd"/>
      <w:r>
        <w:rPr>
          <w:rFonts w:ascii="FrankRuehl" w:hAnsi="FrankRuehl" w:cs="FrankRuehl"/>
          <w:sz w:val="28"/>
          <w:szCs w:val="28"/>
          <w:rtl/>
        </w:rPr>
        <w:t>") הוא הבעלים והמנהל של חברה זו. חברת "אברהמי יואב ובניו" (להלן: "</w:t>
      </w:r>
      <w:r>
        <w:rPr>
          <w:rFonts w:ascii="Miriam" w:hAnsi="Miriam" w:cs="Miriam"/>
          <w:sz w:val="24"/>
          <w:szCs w:val="24"/>
          <w:rtl/>
        </w:rPr>
        <w:t>חברת אברהמי</w:t>
      </w:r>
      <w:r>
        <w:rPr>
          <w:rFonts w:ascii="FrankRuehl" w:hAnsi="FrankRuehl" w:cs="FrankRuehl"/>
          <w:sz w:val="28"/>
          <w:szCs w:val="28"/>
          <w:rtl/>
        </w:rPr>
        <w:t>") היא חברה לתשתיות, צנרת, מים ואחזקות. הנאשם 2 (להלן: "</w:t>
      </w:r>
      <w:r>
        <w:rPr>
          <w:rFonts w:ascii="Miriam" w:hAnsi="Miriam" w:cs="Miriam"/>
          <w:sz w:val="24"/>
          <w:szCs w:val="24"/>
          <w:rtl/>
        </w:rPr>
        <w:t>הנאשם</w:t>
      </w:r>
      <w:r>
        <w:rPr>
          <w:rFonts w:ascii="FrankRuehl" w:hAnsi="FrankRuehl" w:cs="FrankRuehl"/>
          <w:sz w:val="28"/>
          <w:szCs w:val="28"/>
          <w:rtl/>
        </w:rPr>
        <w:t>") הוא אחד מבעלי חברה זו, והוא גם מנהל העבודה הרשום לעבודות תחזוקה בבית שמש, כפי שיפורט להלן.</w:t>
      </w:r>
    </w:p>
    <w:p w14:paraId="4106118A" w14:textId="77777777" w:rsidR="00836996" w:rsidRDefault="00836996" w:rsidP="00836996">
      <w:pPr>
        <w:pStyle w:val="ac"/>
        <w:spacing w:after="0" w:line="360" w:lineRule="auto"/>
        <w:jc w:val="both"/>
        <w:rPr>
          <w:rFonts w:ascii="FrankRuehl" w:hAnsi="FrankRuehl" w:cs="FrankRuehl"/>
          <w:sz w:val="28"/>
          <w:szCs w:val="28"/>
        </w:rPr>
      </w:pPr>
    </w:p>
    <w:p w14:paraId="20DBC562"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Pr>
          <w:rFonts w:ascii="FrankRuehl" w:hAnsi="FrankRuehl" w:cs="FrankRuehl"/>
          <w:sz w:val="28"/>
          <w:szCs w:val="28"/>
          <w:rtl/>
        </w:rPr>
        <w:t>בחודש אוגוסט 2017, זכתה חברת אברהמי במכרז לעבודות תחזוקה שוטפות בבית שמש מול תאגיד המים העירוני (להלן: "</w:t>
      </w:r>
      <w:r>
        <w:rPr>
          <w:rFonts w:ascii="Miriam" w:hAnsi="Miriam" w:cs="Miriam"/>
          <w:sz w:val="24"/>
          <w:szCs w:val="24"/>
          <w:rtl/>
        </w:rPr>
        <w:t>התאגיד</w:t>
      </w:r>
      <w:r>
        <w:rPr>
          <w:rFonts w:ascii="FrankRuehl" w:hAnsi="FrankRuehl" w:cs="FrankRuehl"/>
          <w:sz w:val="28"/>
          <w:szCs w:val="28"/>
          <w:rtl/>
        </w:rPr>
        <w:t xml:space="preserve">"). </w:t>
      </w:r>
      <w:r w:rsidRPr="002E5BB4">
        <w:rPr>
          <w:rFonts w:ascii="FrankRuehl" w:hAnsi="FrankRuehl" w:cs="FrankRuehl"/>
          <w:sz w:val="28"/>
          <w:szCs w:val="28"/>
          <w:highlight w:val="cyan"/>
          <w:rtl/>
        </w:rPr>
        <w:t>במסגרת החוזה אשר נחתם בין התאגיד לבין חברת אברהמי (להלן: "</w:t>
      </w:r>
      <w:r w:rsidRPr="002E5BB4">
        <w:rPr>
          <w:rFonts w:ascii="Miriam" w:hAnsi="Miriam" w:cs="Miriam"/>
          <w:sz w:val="24"/>
          <w:szCs w:val="24"/>
          <w:highlight w:val="cyan"/>
          <w:rtl/>
        </w:rPr>
        <w:t>החוזה הראשון</w:t>
      </w:r>
      <w:r w:rsidRPr="002E5BB4">
        <w:rPr>
          <w:rFonts w:ascii="FrankRuehl" w:hAnsi="FrankRuehl" w:cs="FrankRuehl"/>
          <w:sz w:val="28"/>
          <w:szCs w:val="28"/>
          <w:highlight w:val="cyan"/>
          <w:rtl/>
        </w:rPr>
        <w:t xml:space="preserve">"), הובהרו כלל תקנות הבטיחות הנדרשות במסגרת העבודה. בין היתר, התחייבה חברת אברהמי, כי ימונה נאמן בטיחות אשר יהיה אחראי לפקח על עובדי הקבלן, לדאוג להם להדרכה מוסמכת בנושא הבטיחות בעבודה, לספּק להם את ציוד המגן הדרוש לצורך עבודתם וכן לנקוט בכל האמצעים הדרושים להגנת חפירה מפני התמוטטות, לרבות </w:t>
      </w:r>
      <w:proofErr w:type="spellStart"/>
      <w:r w:rsidRPr="002E5BB4">
        <w:rPr>
          <w:rFonts w:ascii="FrankRuehl" w:hAnsi="FrankRuehl" w:cs="FrankRuehl"/>
          <w:sz w:val="28"/>
          <w:szCs w:val="28"/>
          <w:highlight w:val="cyan"/>
          <w:rtl/>
        </w:rPr>
        <w:t>דיפונים</w:t>
      </w:r>
      <w:proofErr w:type="spellEnd"/>
      <w:r w:rsidRPr="002E5BB4">
        <w:rPr>
          <w:rFonts w:ascii="FrankRuehl" w:hAnsi="FrankRuehl" w:cs="FrankRuehl"/>
          <w:sz w:val="28"/>
          <w:szCs w:val="28"/>
          <w:highlight w:val="cyan"/>
          <w:rtl/>
        </w:rPr>
        <w:t xml:space="preserve"> ותמיכות למניעת תאונות מפולת</w:t>
      </w:r>
      <w:r>
        <w:rPr>
          <w:rFonts w:ascii="FrankRuehl" w:hAnsi="FrankRuehl" w:cs="FrankRuehl"/>
          <w:sz w:val="28"/>
          <w:szCs w:val="28"/>
          <w:rtl/>
        </w:rPr>
        <w:t xml:space="preserve">. עוד נקבע במסגרת חוזה זה, </w:t>
      </w:r>
      <w:r w:rsidRPr="002E5BB4">
        <w:rPr>
          <w:rFonts w:ascii="FrankRuehl" w:hAnsi="FrankRuehl" w:cs="FrankRuehl"/>
          <w:sz w:val="28"/>
          <w:szCs w:val="28"/>
          <w:highlight w:val="cyan"/>
          <w:rtl/>
        </w:rPr>
        <w:t xml:space="preserve">כי על הקבלן לעשות שימוש בציוד אישי שמאפשר חילוץ מהיר מתוך השוחה ולהכניס לשוחה אך ורק אדם שהוסמך לכך. </w:t>
      </w:r>
    </w:p>
    <w:p w14:paraId="2A3009CF" w14:textId="77777777" w:rsidR="00836996" w:rsidRDefault="00836996" w:rsidP="00836996">
      <w:pPr>
        <w:pStyle w:val="ac"/>
        <w:spacing w:after="0" w:line="360" w:lineRule="auto"/>
        <w:jc w:val="both"/>
        <w:rPr>
          <w:rFonts w:ascii="FrankRuehl" w:hAnsi="FrankRuehl" w:cs="FrankRuehl"/>
          <w:sz w:val="28"/>
          <w:szCs w:val="28"/>
        </w:rPr>
      </w:pPr>
    </w:p>
    <w:p w14:paraId="0FF50F70"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Pr>
          <w:rFonts w:ascii="FrankRuehl" w:hAnsi="FrankRuehl" w:cs="FrankRuehl"/>
          <w:sz w:val="28"/>
          <w:szCs w:val="28"/>
          <w:rtl/>
        </w:rPr>
        <w:t xml:space="preserve">בפתח נספח הבטיחות לחוזה הראשון הודגש, כי </w:t>
      </w:r>
      <w:r w:rsidRPr="002E5BB4">
        <w:rPr>
          <w:rFonts w:ascii="FrankRuehl" w:hAnsi="FrankRuehl" w:cs="FrankRuehl"/>
          <w:sz w:val="28"/>
          <w:szCs w:val="28"/>
          <w:highlight w:val="cyan"/>
          <w:rtl/>
        </w:rPr>
        <w:t>הוראותיו מחייבות את הקבלן וכן את כל הגורמים מטעמו, לרבות קבלני המשנה, וכי הקבלן יהיה אחראי לכך שכל הגורמים ימלאו ויקיימו באופן מלא את הוראות הנספח</w:t>
      </w:r>
      <w:r>
        <w:rPr>
          <w:rFonts w:ascii="FrankRuehl" w:hAnsi="FrankRuehl" w:cs="FrankRuehl"/>
          <w:sz w:val="28"/>
          <w:szCs w:val="28"/>
          <w:rtl/>
        </w:rPr>
        <w:t xml:space="preserve">. עוד </w:t>
      </w:r>
      <w:r w:rsidRPr="002E5BB4">
        <w:rPr>
          <w:rFonts w:ascii="FrankRuehl" w:hAnsi="FrankRuehl" w:cs="FrankRuehl"/>
          <w:sz w:val="28"/>
          <w:szCs w:val="28"/>
          <w:highlight w:val="cyan"/>
          <w:rtl/>
        </w:rPr>
        <w:t xml:space="preserve">הובהר במסגרת חוזה זה, כי חברת אברהמי אינה רשאית להסב את החוזה, לרבות לקבלני משנה מטעמה, אלא בהסכמת המזמין, מראש ובכתב, ואף אם יותַר להם לעשות כן, אין הדבר פוטר את חברת אברהמי מאחריותה והתחייבויותיה על-פי החוזה הראשון, והיא תוסיף ותישא באחריות המלאה לביצוע התקין של העבודות. </w:t>
      </w:r>
    </w:p>
    <w:p w14:paraId="475DE8DF" w14:textId="77777777" w:rsidR="00836996" w:rsidRDefault="00836996" w:rsidP="00836996">
      <w:pPr>
        <w:pStyle w:val="ac"/>
        <w:spacing w:after="0" w:line="360" w:lineRule="auto"/>
        <w:jc w:val="both"/>
        <w:rPr>
          <w:rFonts w:ascii="FrankRuehl" w:hAnsi="FrankRuehl" w:cs="FrankRuehl"/>
          <w:sz w:val="28"/>
          <w:szCs w:val="28"/>
        </w:rPr>
      </w:pPr>
    </w:p>
    <w:p w14:paraId="78BB7ACA"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lastRenderedPageBreak/>
        <w:t xml:space="preserve">בחודש אוגוסט 2017 </w:t>
      </w:r>
      <w:r w:rsidRPr="002E5BB4">
        <w:rPr>
          <w:rFonts w:ascii="FrankRuehl" w:hAnsi="FrankRuehl" w:cs="FrankRuehl"/>
          <w:sz w:val="28"/>
          <w:szCs w:val="28"/>
          <w:highlight w:val="cyan"/>
          <w:rtl/>
        </w:rPr>
        <w:t>חתמה חברת אברהמי על חוזה עם חברת נדב, לפיו תשמש האחרונה כקבלן משנה בעבודות האמורות לעיל (להלן: "</w:t>
      </w:r>
      <w:r w:rsidRPr="002E5BB4">
        <w:rPr>
          <w:rFonts w:ascii="Miriam" w:hAnsi="Miriam" w:cs="Miriam"/>
          <w:sz w:val="24"/>
          <w:szCs w:val="24"/>
          <w:highlight w:val="cyan"/>
          <w:rtl/>
        </w:rPr>
        <w:t>החוזה השני</w:t>
      </w:r>
      <w:r w:rsidRPr="002E5BB4">
        <w:rPr>
          <w:rFonts w:ascii="FrankRuehl" w:hAnsi="FrankRuehl" w:cs="FrankRuehl"/>
          <w:sz w:val="28"/>
          <w:szCs w:val="28"/>
          <w:highlight w:val="cyan"/>
          <w:rtl/>
        </w:rPr>
        <w:t>"). במסגרת חוזה זה הוסכם, כי כלל התחייבויות הקבלן הראשי (חברת אברהמי), יחולו על קבלן המשנה (חברת נדב) בדרך של הפניה לחוזה הראשון.</w:t>
      </w:r>
      <w:r>
        <w:rPr>
          <w:rFonts w:ascii="FrankRuehl" w:hAnsi="FrankRuehl" w:cs="FrankRuehl"/>
          <w:sz w:val="28"/>
          <w:szCs w:val="28"/>
          <w:rtl/>
        </w:rPr>
        <w:t xml:space="preserve"> </w:t>
      </w:r>
    </w:p>
    <w:p w14:paraId="4B629809" w14:textId="77777777" w:rsidR="00836996" w:rsidRDefault="00836996" w:rsidP="00836996">
      <w:pPr>
        <w:pStyle w:val="ac"/>
        <w:spacing w:after="0" w:line="360" w:lineRule="auto"/>
        <w:jc w:val="both"/>
        <w:rPr>
          <w:rFonts w:ascii="FrankRuehl" w:hAnsi="FrankRuehl" w:cs="FrankRuehl"/>
          <w:sz w:val="28"/>
          <w:szCs w:val="28"/>
        </w:rPr>
      </w:pPr>
    </w:p>
    <w:p w14:paraId="206F6677"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העסיק בחברתו מספר עובדים וביניהם מר פ.ב. ז"ל (להלן: "</w:t>
      </w:r>
      <w:r>
        <w:rPr>
          <w:rFonts w:ascii="Miriam" w:hAnsi="Miriam" w:cs="Miriam"/>
          <w:sz w:val="24"/>
          <w:szCs w:val="24"/>
          <w:rtl/>
        </w:rPr>
        <w:t>המנוח</w:t>
      </w:r>
      <w:r>
        <w:rPr>
          <w:rFonts w:ascii="FrankRuehl" w:hAnsi="FrankRuehl" w:cs="FrankRuehl"/>
          <w:sz w:val="28"/>
          <w:szCs w:val="28"/>
          <w:rtl/>
        </w:rPr>
        <w:t xml:space="preserve">"), אשר הועסק בחברה מחודש נובמבר 2017. </w:t>
      </w:r>
      <w:proofErr w:type="spellStart"/>
      <w:r w:rsidRPr="002E5BB4">
        <w:rPr>
          <w:rFonts w:ascii="FrankRuehl" w:hAnsi="FrankRuehl" w:cs="FrankRuehl"/>
          <w:sz w:val="28"/>
          <w:szCs w:val="28"/>
          <w:highlight w:val="cyan"/>
          <w:rtl/>
        </w:rPr>
        <w:t>פינטו</w:t>
      </w:r>
      <w:proofErr w:type="spellEnd"/>
      <w:r w:rsidRPr="002E5BB4">
        <w:rPr>
          <w:rFonts w:ascii="FrankRuehl" w:hAnsi="FrankRuehl" w:cs="FrankRuehl"/>
          <w:sz w:val="28"/>
          <w:szCs w:val="28"/>
          <w:highlight w:val="cyan"/>
          <w:rtl/>
        </w:rPr>
        <w:t xml:space="preserve"> לא העביר לעובדיו, לרבות למנוח, הדרכות בטיחות, לא העביר להם מידע על סיכונים בעבודה, לא הכשיר אותם לעבודה בחלל מוקף ולא צייד אותם בציוד מגן וחילוץ מתאימים.</w:t>
      </w:r>
    </w:p>
    <w:p w14:paraId="6CBAAADC" w14:textId="77777777" w:rsidR="00836996" w:rsidRDefault="00836996" w:rsidP="00836996">
      <w:pPr>
        <w:spacing w:line="360" w:lineRule="auto"/>
        <w:jc w:val="both"/>
        <w:rPr>
          <w:rFonts w:ascii="FrankRuehl" w:hAnsi="FrankRuehl" w:cs="FrankRuehl"/>
          <w:sz w:val="28"/>
          <w:szCs w:val="28"/>
        </w:rPr>
      </w:pPr>
    </w:p>
    <w:p w14:paraId="5039ACA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ביום 16.12.2017, החל משעה 21:00 לערך, עסקו המנוח ופועלים נוספים בחפירת שוחת ביוב ברחוב המסגר בבית שמש לצורך הנחת קו ביוב חדש (להלן: "</w:t>
      </w:r>
      <w:r>
        <w:rPr>
          <w:rFonts w:ascii="Miriam" w:hAnsi="Miriam" w:cs="Miriam"/>
          <w:sz w:val="24"/>
          <w:szCs w:val="24"/>
          <w:rtl/>
        </w:rPr>
        <w:t>האתר</w:t>
      </w:r>
      <w:r>
        <w:rPr>
          <w:rFonts w:ascii="FrankRuehl" w:hAnsi="FrankRuehl" w:cs="FrankRuehl"/>
          <w:sz w:val="28"/>
          <w:szCs w:val="28"/>
          <w:rtl/>
        </w:rPr>
        <w:t xml:space="preserve">"). סמוך לאחר תחילת העבודה, עזב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את האתר ובמקום נותר אביו, מר י'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(להלן: "</w:t>
      </w:r>
      <w:r>
        <w:rPr>
          <w:rFonts w:ascii="Miriam" w:hAnsi="Miriam" w:cs="Miriam"/>
          <w:sz w:val="24"/>
          <w:szCs w:val="24"/>
          <w:rtl/>
        </w:rPr>
        <w:t>יהודה</w:t>
      </w:r>
      <w:r>
        <w:rPr>
          <w:rFonts w:ascii="FrankRuehl" w:hAnsi="FrankRuehl" w:cs="FrankRuehl"/>
          <w:sz w:val="28"/>
          <w:szCs w:val="28"/>
          <w:rtl/>
        </w:rPr>
        <w:t>"). באותה העת, לא נותר באתר מפקח עבודה או ממונה בטיחות מטעם הנאשמים. סמוך לשעה 23:00, ירד המנוח לתוך התעלה על מנת לבצע קידוח בטרם יונח קו הביוב החדש בשוחה, וזאת מבלי שהוא מחובר לרתמת בטיחות כנדרש. בשלב זה קרס צידה הימני של החפירה על גופו של המנוח וכיסתה את כל גופו, כך שרק ראשו נותר מעל הקרקע. יתר הפועלים ניסו לחפור באמצעות טוריות שהיו ברשותם על מנת לחלץ את המנוח, אך ללא הצלחה.</w:t>
      </w:r>
    </w:p>
    <w:p w14:paraId="4FA0C6A6" w14:textId="77777777" w:rsidR="00836996" w:rsidRDefault="00836996" w:rsidP="00836996">
      <w:pPr>
        <w:pStyle w:val="ac"/>
        <w:spacing w:after="0" w:line="360" w:lineRule="auto"/>
        <w:jc w:val="both"/>
        <w:rPr>
          <w:rFonts w:ascii="FrankRuehl" w:hAnsi="FrankRuehl" w:cs="FrankRuehl"/>
          <w:sz w:val="28"/>
          <w:szCs w:val="28"/>
        </w:rPr>
      </w:pPr>
    </w:p>
    <w:p w14:paraId="65F1BB8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לאחר כעשר דקות, כתוצאה מקריסת העפר על גופו, </w:t>
      </w:r>
      <w:proofErr w:type="spellStart"/>
      <w:r>
        <w:rPr>
          <w:rFonts w:ascii="FrankRuehl" w:hAnsi="FrankRuehl" w:cs="FrankRuehl"/>
          <w:sz w:val="28"/>
          <w:szCs w:val="28"/>
          <w:rtl/>
        </w:rPr>
        <w:t>ומשלא</w:t>
      </w:r>
      <w:proofErr w:type="spellEnd"/>
      <w:r>
        <w:rPr>
          <w:rFonts w:ascii="FrankRuehl" w:hAnsi="FrankRuehl" w:cs="FrankRuehl"/>
          <w:sz w:val="28"/>
          <w:szCs w:val="28"/>
          <w:rtl/>
        </w:rPr>
        <w:t xml:space="preserve"> הצליחו לחלצו בזמן, חדל המנוח לנשום וצוות מד"א שהגיע למקום קבע את מותו.</w:t>
      </w:r>
    </w:p>
    <w:p w14:paraId="05B4E39F" w14:textId="77777777" w:rsidR="00836996" w:rsidRDefault="00836996" w:rsidP="00836996">
      <w:pPr>
        <w:pStyle w:val="ac"/>
        <w:spacing w:after="0" w:line="360" w:lineRule="auto"/>
        <w:jc w:val="both"/>
        <w:rPr>
          <w:rFonts w:ascii="FrankRuehl" w:hAnsi="FrankRuehl" w:cs="FrankRuehl"/>
          <w:sz w:val="28"/>
          <w:szCs w:val="28"/>
        </w:rPr>
      </w:pPr>
    </w:p>
    <w:p w14:paraId="078D049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במעשיו המתוארים לעיל, כך לפי כתב האישום המקורי, גרם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ברשלנות למותו של המנוח. רשלנותו באה לידי ביטוי במעשים המפורטים להלן:</w:t>
      </w:r>
    </w:p>
    <w:p w14:paraId="47F690D7" w14:textId="77777777" w:rsidR="00836996" w:rsidRDefault="00836996" w:rsidP="00836996">
      <w:pPr>
        <w:pStyle w:val="ac"/>
        <w:numPr>
          <w:ilvl w:val="0"/>
          <w:numId w:val="9"/>
        </w:numPr>
        <w:spacing w:after="0" w:line="360" w:lineRule="auto"/>
        <w:jc w:val="both"/>
        <w:rPr>
          <w:rFonts w:ascii="FrankRuehl" w:hAnsi="FrankRuehl" w:cs="FrankRuehl"/>
          <w:sz w:val="28"/>
          <w:szCs w:val="28"/>
        </w:rPr>
      </w:pPr>
      <w:r>
        <w:rPr>
          <w:rFonts w:ascii="FrankRuehl" w:hAnsi="FrankRuehl" w:cs="FrankRuehl"/>
          <w:sz w:val="28"/>
          <w:szCs w:val="28"/>
          <w:rtl/>
        </w:rPr>
        <w:t>לא סיפק למנוח ציוד מתאים לעבודה בחלל מוקף, ובין היתר לא סיפק לו רתמת בטיחות או אמצעי בטיחות אחר, שביכולתם לאפשר חילוץ משטח חפור.</w:t>
      </w:r>
    </w:p>
    <w:p w14:paraId="591F5C79" w14:textId="77777777" w:rsidR="00836996" w:rsidRDefault="00836996" w:rsidP="00836996">
      <w:pPr>
        <w:pStyle w:val="ac"/>
        <w:numPr>
          <w:ilvl w:val="0"/>
          <w:numId w:val="9"/>
        </w:numPr>
        <w:spacing w:after="0" w:line="360" w:lineRule="auto"/>
        <w:jc w:val="both"/>
        <w:rPr>
          <w:rFonts w:ascii="FrankRuehl" w:hAnsi="FrankRuehl" w:cs="FrankRuehl"/>
          <w:sz w:val="28"/>
          <w:szCs w:val="28"/>
        </w:rPr>
      </w:pPr>
      <w:r>
        <w:rPr>
          <w:rFonts w:ascii="FrankRuehl" w:hAnsi="FrankRuehl" w:cs="FrankRuehl"/>
          <w:sz w:val="28"/>
          <w:szCs w:val="28"/>
          <w:rtl/>
        </w:rPr>
        <w:t>לא ביצע ביקורת בטיחות של החפירה בטרם הכנסת עובד לשטח החפור.</w:t>
      </w:r>
    </w:p>
    <w:p w14:paraId="232B7C07" w14:textId="77777777" w:rsidR="00836996" w:rsidRDefault="00836996" w:rsidP="00836996">
      <w:pPr>
        <w:pStyle w:val="ac"/>
        <w:numPr>
          <w:ilvl w:val="0"/>
          <w:numId w:val="9"/>
        </w:numPr>
        <w:spacing w:after="0" w:line="360" w:lineRule="auto"/>
        <w:jc w:val="both"/>
        <w:rPr>
          <w:rFonts w:ascii="FrankRuehl" w:hAnsi="FrankRuehl" w:cs="FrankRuehl"/>
          <w:sz w:val="28"/>
          <w:szCs w:val="28"/>
        </w:rPr>
      </w:pPr>
      <w:r>
        <w:rPr>
          <w:rFonts w:ascii="FrankRuehl" w:hAnsi="FrankRuehl" w:cs="FrankRuehl"/>
          <w:sz w:val="28"/>
          <w:szCs w:val="28"/>
          <w:rtl/>
        </w:rPr>
        <w:t xml:space="preserve">לא הבטיח את צידי החפירה מפני התמוטטות, באמצעות כלונסאות או </w:t>
      </w:r>
      <w:proofErr w:type="spellStart"/>
      <w:r>
        <w:rPr>
          <w:rFonts w:ascii="FrankRuehl" w:hAnsi="FrankRuehl" w:cs="FrankRuehl"/>
          <w:sz w:val="28"/>
          <w:szCs w:val="28"/>
          <w:rtl/>
        </w:rPr>
        <w:t>דיפונים</w:t>
      </w:r>
      <w:proofErr w:type="spellEnd"/>
      <w:r>
        <w:rPr>
          <w:rFonts w:ascii="FrankRuehl" w:hAnsi="FrankRuehl" w:cs="FrankRuehl"/>
          <w:sz w:val="28"/>
          <w:szCs w:val="28"/>
          <w:rtl/>
        </w:rPr>
        <w:t>.</w:t>
      </w:r>
    </w:p>
    <w:p w14:paraId="5641EBDD" w14:textId="77777777" w:rsidR="00836996" w:rsidRDefault="00836996" w:rsidP="00836996">
      <w:pPr>
        <w:pStyle w:val="ac"/>
        <w:numPr>
          <w:ilvl w:val="0"/>
          <w:numId w:val="9"/>
        </w:numPr>
        <w:spacing w:after="0" w:line="360" w:lineRule="auto"/>
        <w:jc w:val="both"/>
        <w:rPr>
          <w:rFonts w:ascii="FrankRuehl" w:hAnsi="FrankRuehl" w:cs="FrankRuehl"/>
          <w:sz w:val="28"/>
          <w:szCs w:val="28"/>
        </w:rPr>
      </w:pPr>
      <w:r>
        <w:rPr>
          <w:rFonts w:ascii="FrankRuehl" w:hAnsi="FrankRuehl" w:cs="FrankRuehl"/>
          <w:sz w:val="28"/>
          <w:szCs w:val="28"/>
          <w:rtl/>
        </w:rPr>
        <w:lastRenderedPageBreak/>
        <w:t>לא הכשיר את המנוח לעבודה בחלל מוקף.</w:t>
      </w:r>
    </w:p>
    <w:p w14:paraId="3A025687" w14:textId="77777777" w:rsidR="00836996" w:rsidRDefault="00836996" w:rsidP="00836996">
      <w:pPr>
        <w:pStyle w:val="ac"/>
        <w:numPr>
          <w:ilvl w:val="0"/>
          <w:numId w:val="9"/>
        </w:numPr>
        <w:spacing w:after="0" w:line="360" w:lineRule="auto"/>
        <w:jc w:val="both"/>
        <w:rPr>
          <w:rFonts w:ascii="FrankRuehl" w:hAnsi="FrankRuehl" w:cs="FrankRuehl"/>
          <w:sz w:val="28"/>
          <w:szCs w:val="28"/>
        </w:rPr>
      </w:pPr>
      <w:r>
        <w:rPr>
          <w:rFonts w:ascii="FrankRuehl" w:hAnsi="FrankRuehl" w:cs="FrankRuehl"/>
          <w:sz w:val="28"/>
          <w:szCs w:val="28"/>
          <w:rtl/>
        </w:rPr>
        <w:t>לא העביר למנוח הדרכת בטיחות ולא מסר לו מידע בדבר הסיכונים בעבודה זו.</w:t>
      </w:r>
    </w:p>
    <w:p w14:paraId="06BE3956" w14:textId="77777777" w:rsidR="00836996" w:rsidRDefault="00836996" w:rsidP="00836996">
      <w:pPr>
        <w:pStyle w:val="ac"/>
        <w:spacing w:after="0" w:line="360" w:lineRule="auto"/>
        <w:jc w:val="both"/>
        <w:rPr>
          <w:rFonts w:ascii="FrankRuehl" w:hAnsi="FrankRuehl" w:cs="FrankRuehl"/>
          <w:sz w:val="28"/>
          <w:szCs w:val="28"/>
        </w:rPr>
      </w:pPr>
    </w:p>
    <w:p w14:paraId="4AAA45E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במעשיו המתוארים לעיל, גרם הנאשם למותו של המנוח. רשלנותו באה לידי ביטוי במעשים המפורטים להלן:</w:t>
      </w:r>
    </w:p>
    <w:p w14:paraId="01476D9B" w14:textId="77777777" w:rsidR="00836996" w:rsidRDefault="00836996" w:rsidP="00836996">
      <w:pPr>
        <w:pStyle w:val="ac"/>
        <w:numPr>
          <w:ilvl w:val="0"/>
          <w:numId w:val="10"/>
        </w:numPr>
        <w:spacing w:after="0" w:line="360" w:lineRule="auto"/>
        <w:jc w:val="both"/>
        <w:rPr>
          <w:rFonts w:ascii="FrankRuehl" w:hAnsi="FrankRuehl" w:cs="FrankRuehl"/>
          <w:sz w:val="28"/>
          <w:szCs w:val="28"/>
        </w:rPr>
      </w:pPr>
      <w:r>
        <w:rPr>
          <w:rFonts w:ascii="FrankRuehl" w:hAnsi="FrankRuehl" w:cs="FrankRuehl"/>
          <w:sz w:val="28"/>
          <w:szCs w:val="28"/>
          <w:rtl/>
        </w:rPr>
        <w:t>בכך שלא פיקח ווידא, כי קבלן המשנה הדריך את עובדיו בנושא בטיחות בעבודה כנדרש והכשיר אותם לעבודה הנדרשת במסגרת החוזה בין הצדדים.</w:t>
      </w:r>
    </w:p>
    <w:p w14:paraId="2C4494DF" w14:textId="77777777" w:rsidR="00836996" w:rsidRDefault="00836996" w:rsidP="00836996">
      <w:pPr>
        <w:pStyle w:val="ac"/>
        <w:numPr>
          <w:ilvl w:val="0"/>
          <w:numId w:val="10"/>
        </w:numPr>
        <w:spacing w:after="0" w:line="360" w:lineRule="auto"/>
        <w:jc w:val="both"/>
        <w:rPr>
          <w:rFonts w:ascii="FrankRuehl" w:hAnsi="FrankRuehl" w:cs="FrankRuehl"/>
          <w:sz w:val="28"/>
          <w:szCs w:val="28"/>
        </w:rPr>
      </w:pPr>
      <w:r>
        <w:rPr>
          <w:rFonts w:ascii="FrankRuehl" w:hAnsi="FrankRuehl" w:cs="FrankRuehl"/>
          <w:sz w:val="28"/>
          <w:szCs w:val="28"/>
          <w:rtl/>
        </w:rPr>
        <w:t>בכך שלא פיקח ווידא, כי קבלן המשנה סיפק לעובדיו ציוד מגן כנדרש.</w:t>
      </w:r>
    </w:p>
    <w:p w14:paraId="5E100661" w14:textId="77777777" w:rsidR="00836996" w:rsidRDefault="00836996" w:rsidP="00836996">
      <w:pPr>
        <w:pStyle w:val="ac"/>
        <w:numPr>
          <w:ilvl w:val="0"/>
          <w:numId w:val="10"/>
        </w:numPr>
        <w:spacing w:after="0" w:line="360" w:lineRule="auto"/>
        <w:jc w:val="both"/>
        <w:rPr>
          <w:rFonts w:ascii="FrankRuehl" w:hAnsi="FrankRuehl" w:cs="FrankRuehl"/>
          <w:sz w:val="28"/>
          <w:szCs w:val="28"/>
        </w:rPr>
      </w:pPr>
      <w:r>
        <w:rPr>
          <w:rFonts w:ascii="FrankRuehl" w:hAnsi="FrankRuehl" w:cs="FrankRuehl"/>
          <w:sz w:val="28"/>
          <w:szCs w:val="28"/>
          <w:rtl/>
        </w:rPr>
        <w:t>בכך שלא פיקח ווידא, כי קבלן המשנה הבטיח את צידי החפירה מפני התמוטטות כנדרש.</w:t>
      </w:r>
    </w:p>
    <w:p w14:paraId="27D194A3" w14:textId="77777777" w:rsidR="00836996" w:rsidRDefault="00836996" w:rsidP="00836996">
      <w:pPr>
        <w:pStyle w:val="ac"/>
        <w:numPr>
          <w:ilvl w:val="0"/>
          <w:numId w:val="10"/>
        </w:numPr>
        <w:spacing w:after="0" w:line="360" w:lineRule="auto"/>
        <w:jc w:val="both"/>
        <w:rPr>
          <w:rFonts w:ascii="FrankRuehl" w:hAnsi="FrankRuehl" w:cs="FrankRuehl"/>
          <w:sz w:val="28"/>
          <w:szCs w:val="28"/>
        </w:rPr>
      </w:pPr>
      <w:r>
        <w:rPr>
          <w:rFonts w:ascii="FrankRuehl" w:hAnsi="FrankRuehl" w:cs="FrankRuehl"/>
          <w:sz w:val="28"/>
          <w:szCs w:val="28"/>
          <w:rtl/>
        </w:rPr>
        <w:t>בכך שלא פיקח והבטיח את התקיימותן של הוראות הבטיחות כנדרש מצידו של קבלן המשנה.</w:t>
      </w:r>
    </w:p>
    <w:p w14:paraId="2E4007D5" w14:textId="77777777" w:rsidR="00836996" w:rsidRDefault="00836996" w:rsidP="00836996">
      <w:pPr>
        <w:spacing w:line="360" w:lineRule="auto"/>
        <w:jc w:val="both"/>
        <w:rPr>
          <w:rFonts w:ascii="FrankRuehl" w:hAnsi="FrankRuehl" w:cs="FrankRuehl"/>
          <w:sz w:val="28"/>
          <w:szCs w:val="28"/>
          <w:rtl/>
        </w:rPr>
      </w:pPr>
    </w:p>
    <w:p w14:paraId="69794F5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לנוכח מעשיהם, הועמדו שני הנאשמים לדין בגין ביצוע העבירות המפורטות לעיל.</w:t>
      </w:r>
    </w:p>
    <w:p w14:paraId="6DE4C791" w14:textId="77777777" w:rsidR="00836996" w:rsidRDefault="00836996" w:rsidP="00836996">
      <w:pPr>
        <w:spacing w:line="360" w:lineRule="auto"/>
        <w:jc w:val="both"/>
        <w:rPr>
          <w:rFonts w:ascii="FrankRuehl" w:hAnsi="FrankRuehl" w:cs="FrankRuehl"/>
          <w:sz w:val="28"/>
          <w:szCs w:val="28"/>
        </w:rPr>
      </w:pPr>
    </w:p>
    <w:p w14:paraId="7CC8EA27" w14:textId="77777777" w:rsidR="00836996" w:rsidRDefault="00836996" w:rsidP="00836996">
      <w:pPr>
        <w:spacing w:line="360" w:lineRule="auto"/>
        <w:jc w:val="both"/>
        <w:rPr>
          <w:rFonts w:ascii="Miriam" w:hAnsi="Miriam" w:cs="Miriam"/>
          <w:u w:val="single"/>
          <w:rtl/>
        </w:rPr>
      </w:pPr>
      <w:r>
        <w:rPr>
          <w:rFonts w:ascii="Miriam" w:hAnsi="Miriam" w:cs="Miriam"/>
          <w:u w:val="single"/>
          <w:rtl/>
        </w:rPr>
        <w:t xml:space="preserve">הודאת </w:t>
      </w:r>
      <w:proofErr w:type="spellStart"/>
      <w:r>
        <w:rPr>
          <w:rFonts w:ascii="Miriam" w:hAnsi="Miriam" w:cs="Miriam"/>
          <w:u w:val="single"/>
          <w:rtl/>
        </w:rPr>
        <w:t>פינטו</w:t>
      </w:r>
      <w:proofErr w:type="spellEnd"/>
      <w:r>
        <w:rPr>
          <w:rFonts w:ascii="Miriam" w:hAnsi="Miriam" w:cs="Miriam"/>
          <w:u w:val="single"/>
          <w:rtl/>
        </w:rPr>
        <w:t xml:space="preserve"> בהסדר טיעון</w:t>
      </w:r>
    </w:p>
    <w:p w14:paraId="42CBCA56" w14:textId="77777777" w:rsidR="00836996" w:rsidRDefault="00836996" w:rsidP="00836996">
      <w:pPr>
        <w:spacing w:line="360" w:lineRule="auto"/>
        <w:jc w:val="both"/>
        <w:rPr>
          <w:rFonts w:ascii="FrankRuehl" w:hAnsi="FrankRuehl" w:cs="FrankRuehl"/>
          <w:sz w:val="28"/>
          <w:szCs w:val="28"/>
          <w:rtl/>
        </w:rPr>
      </w:pPr>
    </w:p>
    <w:p w14:paraId="1F1E1BF0"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Pr>
      </w:pPr>
      <w:r w:rsidRPr="002E5BB4">
        <w:rPr>
          <w:rFonts w:ascii="FrankRuehl" w:hAnsi="FrankRuehl" w:cs="FrankRuehl"/>
          <w:sz w:val="28"/>
          <w:szCs w:val="28"/>
          <w:highlight w:val="cyan"/>
          <w:rtl/>
        </w:rPr>
        <w:t xml:space="preserve">לאחר שהוגשו תשובות הנאשמים לאישום והחלה שמיעת פרשת התביעה, ולפני תחילת השמיעה של פרשת ההגנה, הגיעו המאשימה </w:t>
      </w:r>
      <w:proofErr w:type="spellStart"/>
      <w:r w:rsidRPr="002E5BB4">
        <w:rPr>
          <w:rFonts w:ascii="FrankRuehl" w:hAnsi="FrankRuehl" w:cs="FrankRuehl"/>
          <w:sz w:val="28"/>
          <w:szCs w:val="28"/>
          <w:highlight w:val="cyan"/>
          <w:rtl/>
        </w:rPr>
        <w:t>ופינטו</w:t>
      </w:r>
      <w:proofErr w:type="spellEnd"/>
      <w:r w:rsidRPr="002E5BB4">
        <w:rPr>
          <w:rFonts w:ascii="FrankRuehl" w:hAnsi="FrankRuehl" w:cs="FrankRuehl"/>
          <w:sz w:val="28"/>
          <w:szCs w:val="28"/>
          <w:highlight w:val="cyan"/>
          <w:rtl/>
        </w:rPr>
        <w:t xml:space="preserve"> להסדר טיעון שבמסגרתו הודה האחרון במה שיוחס לו בכתב אישום </w:t>
      </w:r>
      <w:r w:rsidRPr="002E5BB4">
        <w:rPr>
          <w:rFonts w:ascii="Miriam" w:hAnsi="Miriam" w:cs="Miriam"/>
          <w:sz w:val="24"/>
          <w:szCs w:val="24"/>
          <w:highlight w:val="cyan"/>
          <w:rtl/>
        </w:rPr>
        <w:t>מתוקן</w:t>
      </w:r>
      <w:r w:rsidRPr="002E5BB4">
        <w:rPr>
          <w:rFonts w:ascii="FrankRuehl" w:hAnsi="FrankRuehl" w:cs="FrankRuehl"/>
          <w:sz w:val="28"/>
          <w:szCs w:val="28"/>
          <w:highlight w:val="cyan"/>
          <w:rtl/>
        </w:rPr>
        <w:t xml:space="preserve"> שהוגש ביום 6.7.2023, והורשע בגרימת מוות ברשלנות, במניעת התמוטטות וגם באי-מסירת מידע לציבור בדבר סיכונים במקום העבודה. בין התיקונים באישום, בוצע תיקון ביחס לנטען בסעיף 9 לעיל, באופן זה </w:t>
      </w:r>
      <w:proofErr w:type="spellStart"/>
      <w:r w:rsidRPr="002E5BB4">
        <w:rPr>
          <w:rFonts w:ascii="FrankRuehl" w:hAnsi="FrankRuehl" w:cs="FrankRuehl"/>
          <w:sz w:val="28"/>
          <w:szCs w:val="28"/>
          <w:highlight w:val="cyan"/>
          <w:rtl/>
        </w:rPr>
        <w:t>שפינטו</w:t>
      </w:r>
      <w:proofErr w:type="spellEnd"/>
      <w:r w:rsidRPr="002E5BB4">
        <w:rPr>
          <w:rFonts w:ascii="FrankRuehl" w:hAnsi="FrankRuehl" w:cs="FrankRuehl"/>
          <w:sz w:val="28"/>
          <w:szCs w:val="28"/>
          <w:highlight w:val="cyan"/>
          <w:rtl/>
        </w:rPr>
        <w:t xml:space="preserve"> הודה, כי "</w:t>
      </w:r>
      <w:r w:rsidRPr="002E5BB4">
        <w:rPr>
          <w:rFonts w:ascii="Miriam" w:hAnsi="Miriam" w:cs="Miriam"/>
          <w:sz w:val="24"/>
          <w:szCs w:val="24"/>
          <w:highlight w:val="cyan"/>
          <w:rtl/>
        </w:rPr>
        <w:t xml:space="preserve">לא פיקח ווידא כי הובטחו צידי החפירה מפני התמוטטות באמצעות כלונסאות או </w:t>
      </w:r>
      <w:proofErr w:type="spellStart"/>
      <w:r w:rsidRPr="002E5BB4">
        <w:rPr>
          <w:rFonts w:ascii="Miriam" w:hAnsi="Miriam" w:cs="Miriam"/>
          <w:sz w:val="24"/>
          <w:szCs w:val="24"/>
          <w:highlight w:val="cyan"/>
          <w:rtl/>
        </w:rPr>
        <w:t>דיפונים</w:t>
      </w:r>
      <w:proofErr w:type="spellEnd"/>
      <w:r w:rsidRPr="002E5BB4">
        <w:rPr>
          <w:rFonts w:ascii="FrankRuehl" w:hAnsi="FrankRuehl" w:cs="FrankRuehl"/>
          <w:sz w:val="28"/>
          <w:szCs w:val="28"/>
          <w:highlight w:val="cyan"/>
          <w:rtl/>
        </w:rPr>
        <w:t>", וכי "</w:t>
      </w:r>
      <w:r w:rsidRPr="002E5BB4">
        <w:rPr>
          <w:rFonts w:ascii="Miriam" w:hAnsi="Miriam" w:cs="Miriam"/>
          <w:sz w:val="24"/>
          <w:szCs w:val="24"/>
          <w:highlight w:val="cyan"/>
          <w:rtl/>
        </w:rPr>
        <w:t>לא העביר למנוח הדרכת בטיחות ולא מסר לו מידע בדבר הסיכונים בעבודה בה הועסק</w:t>
      </w:r>
      <w:r w:rsidRPr="002E5BB4">
        <w:rPr>
          <w:rFonts w:ascii="FrankRuehl" w:hAnsi="FrankRuehl" w:cs="FrankRuehl"/>
          <w:sz w:val="28"/>
          <w:szCs w:val="28"/>
          <w:highlight w:val="cyan"/>
          <w:rtl/>
        </w:rPr>
        <w:t xml:space="preserve">". </w:t>
      </w:r>
    </w:p>
    <w:p w14:paraId="61227FBB"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sidRPr="002E5BB4">
        <w:rPr>
          <w:rFonts w:ascii="FrankRuehl" w:hAnsi="FrankRuehl" w:cs="FrankRuehl"/>
          <w:sz w:val="28"/>
          <w:szCs w:val="28"/>
          <w:highlight w:val="cyan"/>
          <w:rtl/>
        </w:rPr>
        <w:t xml:space="preserve">גזר דין בעניינו של </w:t>
      </w:r>
      <w:proofErr w:type="spellStart"/>
      <w:r w:rsidRPr="002E5BB4">
        <w:rPr>
          <w:rFonts w:ascii="FrankRuehl" w:hAnsi="FrankRuehl" w:cs="FrankRuehl"/>
          <w:sz w:val="28"/>
          <w:szCs w:val="28"/>
          <w:highlight w:val="cyan"/>
          <w:rtl/>
        </w:rPr>
        <w:t>פינטו</w:t>
      </w:r>
      <w:proofErr w:type="spellEnd"/>
      <w:r w:rsidRPr="002E5BB4">
        <w:rPr>
          <w:rFonts w:ascii="FrankRuehl" w:hAnsi="FrankRuehl" w:cs="FrankRuehl"/>
          <w:sz w:val="28"/>
          <w:szCs w:val="28"/>
          <w:highlight w:val="cyan"/>
          <w:rtl/>
        </w:rPr>
        <w:t xml:space="preserve"> ניתן ביום 13.9.2023</w:t>
      </w:r>
      <w:r>
        <w:rPr>
          <w:rFonts w:ascii="FrankRuehl" w:hAnsi="FrankRuehl" w:cs="FrankRuehl"/>
          <w:sz w:val="28"/>
          <w:szCs w:val="28"/>
          <w:rtl/>
        </w:rPr>
        <w:t xml:space="preserve">. לאחר מכן, המשיך בירור ההליך בעניינו של הנאשם, ובתוך כך, לבקשת המאשימה, העיד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כעד מטעם המאשימה, והוא חתם את פרשת התביעה.</w:t>
      </w:r>
    </w:p>
    <w:p w14:paraId="038B15F5" w14:textId="77777777" w:rsidR="00836996" w:rsidRDefault="00836996" w:rsidP="00836996">
      <w:pPr>
        <w:spacing w:line="360" w:lineRule="auto"/>
        <w:jc w:val="both"/>
        <w:rPr>
          <w:rFonts w:ascii="FrankRuehl" w:hAnsi="FrankRuehl" w:cs="FrankRuehl"/>
          <w:sz w:val="28"/>
          <w:szCs w:val="28"/>
        </w:rPr>
      </w:pPr>
    </w:p>
    <w:p w14:paraId="09D6167F" w14:textId="77777777" w:rsidR="00836996" w:rsidRDefault="00836996" w:rsidP="00836996">
      <w:pPr>
        <w:spacing w:line="360" w:lineRule="auto"/>
        <w:jc w:val="both"/>
        <w:rPr>
          <w:rFonts w:ascii="Miriam" w:hAnsi="Miriam" w:cs="Miriam"/>
          <w:u w:val="single"/>
          <w:rtl/>
        </w:rPr>
      </w:pPr>
      <w:r>
        <w:rPr>
          <w:rFonts w:ascii="Miriam" w:hAnsi="Miriam" w:cs="Miriam"/>
          <w:u w:val="single"/>
          <w:rtl/>
        </w:rPr>
        <w:t>תשובת הנאשם לאישום</w:t>
      </w:r>
    </w:p>
    <w:p w14:paraId="7529CC57" w14:textId="77777777" w:rsidR="00836996" w:rsidRDefault="00836996" w:rsidP="00836996">
      <w:pPr>
        <w:spacing w:line="360" w:lineRule="auto"/>
        <w:jc w:val="both"/>
        <w:rPr>
          <w:rFonts w:ascii="FrankRuehl" w:hAnsi="FrankRuehl" w:cs="FrankRuehl"/>
          <w:sz w:val="28"/>
          <w:szCs w:val="28"/>
          <w:rtl/>
        </w:rPr>
      </w:pPr>
    </w:p>
    <w:p w14:paraId="5F912D60"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Pr>
          <w:rFonts w:ascii="FrankRuehl" w:hAnsi="FrankRuehl" w:cs="FrankRuehl"/>
          <w:sz w:val="28"/>
          <w:szCs w:val="28"/>
          <w:rtl/>
        </w:rPr>
        <w:t xml:space="preserve">בכתב תשובתו לאישום, אישר הנאשם את התיאור הכללי שבכתב האישום, בדבר הזכייה במכרז מול התאגיד, והחתימה על שני החוזים המוזכרים. לפיו, התאגיד המליץ לחברת אברהמי על חברת נדב וגם על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כקבלן משנה, על רקע עבודה משותפת קודמת מלפני המכרז. </w:t>
      </w:r>
      <w:r w:rsidRPr="002E5BB4">
        <w:rPr>
          <w:rFonts w:ascii="FrankRuehl" w:hAnsi="FrankRuehl" w:cs="FrankRuehl"/>
          <w:sz w:val="28"/>
          <w:szCs w:val="28"/>
          <w:highlight w:val="cyan"/>
          <w:rtl/>
        </w:rPr>
        <w:t>לשיטת הנאשם, "</w:t>
      </w:r>
      <w:r w:rsidRPr="002E5BB4">
        <w:rPr>
          <w:rFonts w:ascii="Miriam" w:hAnsi="Miriam" w:cs="Miriam"/>
          <w:sz w:val="24"/>
          <w:szCs w:val="24"/>
          <w:highlight w:val="cyan"/>
          <w:rtl/>
        </w:rPr>
        <w:t>ברור לחלוטין</w:t>
      </w:r>
      <w:r w:rsidRPr="002E5BB4">
        <w:rPr>
          <w:rFonts w:ascii="FrankRuehl" w:hAnsi="FrankRuehl" w:cs="FrankRuehl"/>
          <w:sz w:val="28"/>
          <w:szCs w:val="28"/>
          <w:highlight w:val="cyan"/>
          <w:rtl/>
        </w:rPr>
        <w:t xml:space="preserve">" כי חברת נדב לא הייתה קבלן משנה באתר ברחוב המסגר, אלא היא הייתה </w:t>
      </w:r>
      <w:r w:rsidRPr="002E5BB4">
        <w:rPr>
          <w:rFonts w:ascii="Miriam" w:hAnsi="Miriam" w:cs="Miriam"/>
          <w:sz w:val="24"/>
          <w:szCs w:val="24"/>
          <w:highlight w:val="cyan"/>
          <w:rtl/>
        </w:rPr>
        <w:t>קבלן ראשי</w:t>
      </w:r>
      <w:r w:rsidRPr="002E5BB4">
        <w:rPr>
          <w:rFonts w:ascii="FrankRuehl" w:hAnsi="FrankRuehl" w:cs="FrankRuehl"/>
          <w:sz w:val="28"/>
          <w:szCs w:val="28"/>
          <w:highlight w:val="cyan"/>
          <w:rtl/>
        </w:rPr>
        <w:t xml:space="preserve"> והכל לפי המלצת התאגיד. הא-ראיה, עם תחילת העבודות, התאגיד הקים קבוצת </w:t>
      </w:r>
      <w:proofErr w:type="spellStart"/>
      <w:r w:rsidRPr="002E5BB4">
        <w:rPr>
          <w:rFonts w:ascii="FrankRuehl" w:hAnsi="FrankRuehl" w:cs="FrankRuehl"/>
          <w:sz w:val="28"/>
          <w:szCs w:val="28"/>
          <w:highlight w:val="cyan"/>
          <w:rtl/>
        </w:rPr>
        <w:t>וואצאפ</w:t>
      </w:r>
      <w:proofErr w:type="spellEnd"/>
      <w:r w:rsidRPr="002E5BB4">
        <w:rPr>
          <w:rFonts w:ascii="FrankRuehl" w:hAnsi="FrankRuehl" w:cs="FrankRuehl"/>
          <w:sz w:val="28"/>
          <w:szCs w:val="28"/>
          <w:highlight w:val="cyan"/>
          <w:rtl/>
        </w:rPr>
        <w:t>ּ לעבודות מושא האישום, ובקבוצה זו נמנו המזמין (התאגיד), המפקח מטעמו מר ש' רוט (להלן: "</w:t>
      </w:r>
      <w:r w:rsidRPr="002E5BB4">
        <w:rPr>
          <w:rFonts w:ascii="Miriam" w:hAnsi="Miriam" w:cs="Miriam"/>
          <w:sz w:val="24"/>
          <w:szCs w:val="24"/>
          <w:highlight w:val="cyan"/>
          <w:rtl/>
        </w:rPr>
        <w:t>רוט</w:t>
      </w:r>
      <w:r w:rsidRPr="002E5BB4">
        <w:rPr>
          <w:rFonts w:ascii="FrankRuehl" w:hAnsi="FrankRuehl" w:cs="FrankRuehl"/>
          <w:sz w:val="28"/>
          <w:szCs w:val="28"/>
          <w:highlight w:val="cyan"/>
          <w:rtl/>
        </w:rPr>
        <w:t xml:space="preserve">"), וגם </w:t>
      </w:r>
      <w:proofErr w:type="spellStart"/>
      <w:r w:rsidRPr="002E5BB4">
        <w:rPr>
          <w:rFonts w:ascii="FrankRuehl" w:hAnsi="FrankRuehl" w:cs="FrankRuehl"/>
          <w:sz w:val="28"/>
          <w:szCs w:val="28"/>
          <w:highlight w:val="cyan"/>
          <w:rtl/>
        </w:rPr>
        <w:t>פינטו</w:t>
      </w:r>
      <w:proofErr w:type="spellEnd"/>
      <w:r w:rsidRPr="002E5BB4">
        <w:rPr>
          <w:rFonts w:ascii="FrankRuehl" w:hAnsi="FrankRuehl" w:cs="FrankRuehl"/>
          <w:sz w:val="28"/>
          <w:szCs w:val="28"/>
          <w:highlight w:val="cyan"/>
          <w:rtl/>
        </w:rPr>
        <w:t xml:space="preserve"> ועובדיו. נציגי חברת אברהמי לא היו מכותבים בקבוצה זו.</w:t>
      </w:r>
    </w:p>
    <w:p w14:paraId="5F869ACF" w14:textId="77777777" w:rsidR="00836996" w:rsidRDefault="00836996" w:rsidP="00836996">
      <w:pPr>
        <w:pStyle w:val="ac"/>
        <w:spacing w:after="0" w:line="360" w:lineRule="auto"/>
        <w:jc w:val="both"/>
        <w:rPr>
          <w:rFonts w:ascii="FrankRuehl" w:hAnsi="FrankRuehl" w:cs="FrankRuehl"/>
          <w:sz w:val="28"/>
          <w:szCs w:val="28"/>
        </w:rPr>
      </w:pPr>
    </w:p>
    <w:p w14:paraId="49EDD65C"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Pr>
      </w:pPr>
      <w:r>
        <w:rPr>
          <w:rFonts w:ascii="FrankRuehl" w:hAnsi="FrankRuehl" w:cs="FrankRuehl"/>
          <w:sz w:val="28"/>
          <w:szCs w:val="28"/>
          <w:rtl/>
        </w:rPr>
        <w:t xml:space="preserve">עוד לפי תשובת הנאשם לאישום, </w:t>
      </w:r>
      <w:r w:rsidRPr="002E5BB4">
        <w:rPr>
          <w:rFonts w:ascii="FrankRuehl" w:hAnsi="FrankRuehl" w:cs="FrankRuehl"/>
          <w:sz w:val="28"/>
          <w:szCs w:val="28"/>
          <w:highlight w:val="cyan"/>
          <w:rtl/>
        </w:rPr>
        <w:t>מטרתו של החוזה השני הייתה להעביר את העבודות ואת כל האחריות לחברת נדב, תוך מתן פטור לחברת אברהמי על כל הנעשה באתר.</w:t>
      </w:r>
      <w:r>
        <w:rPr>
          <w:rFonts w:ascii="FrankRuehl" w:hAnsi="FrankRuehl" w:cs="FrankRuehl"/>
          <w:sz w:val="28"/>
          <w:szCs w:val="28"/>
          <w:rtl/>
        </w:rPr>
        <w:t xml:space="preserve"> </w:t>
      </w:r>
      <w:r w:rsidRPr="002E5BB4">
        <w:rPr>
          <w:rFonts w:ascii="FrankRuehl" w:hAnsi="FrankRuehl" w:cs="FrankRuehl"/>
          <w:sz w:val="28"/>
          <w:szCs w:val="28"/>
          <w:highlight w:val="cyan"/>
          <w:rtl/>
        </w:rPr>
        <w:t>הנאשם כּפר בנסיבות התאונה כפי שתוארו בכתב האישום, מאחר וזה לא היה בידיעתו, וגם כּפר בקשר הסיבתי בין המחדלים הנטענים לתאונה. הוא לא ידע על העבודות באתר, מעולם לא היה שם, מעולם לא נתבקש לאשר עבודות לילה בכלל, ולא במוצאי שבת בפרט. בנוסף, הוא לא היה אמור לפקח או להדריך את חברת נדב או מי מעובדיה. אחריותה של חברה זו, היא בלעדית ואין להטיל את מחדליה על חברת אברהמי או עליו, מחדלים שממילא ניתקו את הקשר הסיבתי בינם לבין האירוע. חלקה של חברת אברהמי היה השתתפותה במכרז וזכייה בו, ותו לא.</w:t>
      </w:r>
    </w:p>
    <w:p w14:paraId="4445551F" w14:textId="77777777" w:rsidR="00836996" w:rsidRDefault="00836996" w:rsidP="00836996">
      <w:pPr>
        <w:spacing w:line="360" w:lineRule="auto"/>
        <w:ind w:left="84"/>
        <w:jc w:val="both"/>
        <w:rPr>
          <w:rFonts w:ascii="FrankRuehl" w:hAnsi="FrankRuehl" w:cs="FrankRuehl"/>
          <w:sz w:val="28"/>
          <w:szCs w:val="28"/>
        </w:rPr>
      </w:pPr>
    </w:p>
    <w:p w14:paraId="32DF6DF7" w14:textId="77777777" w:rsidR="00836996" w:rsidRDefault="00836996" w:rsidP="00836996">
      <w:pPr>
        <w:spacing w:line="360" w:lineRule="auto"/>
        <w:ind w:left="84"/>
        <w:jc w:val="both"/>
        <w:rPr>
          <w:rFonts w:ascii="Miriam" w:hAnsi="Miriam" w:cs="Miriam"/>
          <w:u w:val="single"/>
          <w:rtl/>
        </w:rPr>
      </w:pPr>
      <w:r>
        <w:rPr>
          <w:rFonts w:ascii="Miriam" w:hAnsi="Miriam" w:cs="Miriam"/>
          <w:u w:val="single"/>
          <w:rtl/>
        </w:rPr>
        <w:t>ראיות הצדדים</w:t>
      </w:r>
    </w:p>
    <w:p w14:paraId="408A5F31" w14:textId="77777777" w:rsidR="00836996" w:rsidRDefault="00836996" w:rsidP="00836996">
      <w:pPr>
        <w:spacing w:line="360" w:lineRule="auto"/>
        <w:ind w:left="84"/>
        <w:jc w:val="both"/>
        <w:rPr>
          <w:rFonts w:ascii="FrankRuehl" w:hAnsi="FrankRuehl" w:cs="FrankRuehl"/>
          <w:sz w:val="28"/>
          <w:szCs w:val="28"/>
          <w:rtl/>
        </w:rPr>
      </w:pPr>
    </w:p>
    <w:p w14:paraId="1772B91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מטעם המאשימה העידו העדים הבאים: השוטר ב' בן-לוי (להלן: "</w:t>
      </w:r>
      <w:r>
        <w:rPr>
          <w:rFonts w:ascii="Miriam" w:hAnsi="Miriam" w:cs="Miriam"/>
          <w:sz w:val="24"/>
          <w:szCs w:val="24"/>
          <w:rtl/>
        </w:rPr>
        <w:t>השוטר בן-לוי</w:t>
      </w:r>
      <w:r>
        <w:rPr>
          <w:rFonts w:ascii="FrankRuehl" w:hAnsi="FrankRuehl" w:cs="FrankRuehl"/>
          <w:sz w:val="28"/>
          <w:szCs w:val="28"/>
          <w:rtl/>
        </w:rPr>
        <w:t>"), שהגיע לאתר סמוך לאחר שהתרחש האירוע; השוטר ר' לוי מיחידת מז"פ (להלן: "</w:t>
      </w:r>
      <w:r>
        <w:rPr>
          <w:rFonts w:ascii="Miriam" w:hAnsi="Miriam" w:cs="Miriam"/>
          <w:sz w:val="24"/>
          <w:szCs w:val="24"/>
          <w:rtl/>
        </w:rPr>
        <w:t>השוטר לוי</w:t>
      </w:r>
      <w:r>
        <w:rPr>
          <w:rFonts w:ascii="FrankRuehl" w:hAnsi="FrankRuehl" w:cs="FrankRuehl"/>
          <w:sz w:val="28"/>
          <w:szCs w:val="28"/>
          <w:rtl/>
        </w:rPr>
        <w:t xml:space="preserve">"); מר פ' </w:t>
      </w:r>
      <w:proofErr w:type="spellStart"/>
      <w:r>
        <w:rPr>
          <w:rFonts w:ascii="FrankRuehl" w:hAnsi="FrankRuehl" w:cs="FrankRuehl"/>
          <w:sz w:val="28"/>
          <w:szCs w:val="28"/>
          <w:rtl/>
        </w:rPr>
        <w:t>דיכטר</w:t>
      </w:r>
      <w:proofErr w:type="spellEnd"/>
      <w:r>
        <w:rPr>
          <w:rFonts w:ascii="FrankRuehl" w:hAnsi="FrankRuehl" w:cs="FrankRuehl"/>
          <w:sz w:val="28"/>
          <w:szCs w:val="28"/>
          <w:rtl/>
        </w:rPr>
        <w:t>, מנכ"ל התאגיד (להלן: "</w:t>
      </w:r>
      <w:proofErr w:type="spellStart"/>
      <w:r>
        <w:rPr>
          <w:rFonts w:ascii="Miriam" w:hAnsi="Miriam" w:cs="Miriam"/>
          <w:sz w:val="24"/>
          <w:szCs w:val="24"/>
          <w:rtl/>
        </w:rPr>
        <w:t>דיכטר</w:t>
      </w:r>
      <w:proofErr w:type="spellEnd"/>
      <w:r>
        <w:rPr>
          <w:rFonts w:ascii="FrankRuehl" w:hAnsi="FrankRuehl" w:cs="FrankRuehl"/>
          <w:sz w:val="28"/>
          <w:szCs w:val="28"/>
          <w:rtl/>
        </w:rPr>
        <w:t xml:space="preserve">"); מר ד' אבו-מאדי, שעבד באתר בזמן </w:t>
      </w:r>
      <w:r>
        <w:rPr>
          <w:rFonts w:ascii="FrankRuehl" w:hAnsi="FrankRuehl" w:cs="FrankRuehl"/>
          <w:sz w:val="28"/>
          <w:szCs w:val="28"/>
          <w:rtl/>
        </w:rPr>
        <w:lastRenderedPageBreak/>
        <w:t>האירוע (להלן: "</w:t>
      </w:r>
      <w:r>
        <w:rPr>
          <w:rFonts w:ascii="Miriam" w:hAnsi="Miriam" w:cs="Miriam"/>
          <w:sz w:val="24"/>
          <w:szCs w:val="24"/>
          <w:rtl/>
        </w:rPr>
        <w:t>אבו-מאדי</w:t>
      </w:r>
      <w:r>
        <w:rPr>
          <w:rFonts w:ascii="FrankRuehl" w:hAnsi="FrankRuehl" w:cs="FrankRuehl"/>
          <w:sz w:val="28"/>
          <w:szCs w:val="28"/>
          <w:rtl/>
        </w:rPr>
        <w:t xml:space="preserve">""), המפקח רוט; יהודה (אביו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מר ש' מזרחי, מפקח ממשרד העבודה והרווחה (להלן: "</w:t>
      </w:r>
      <w:r>
        <w:rPr>
          <w:rFonts w:ascii="Miriam" w:hAnsi="Miriam" w:cs="Miriam"/>
          <w:sz w:val="24"/>
          <w:szCs w:val="24"/>
          <w:rtl/>
        </w:rPr>
        <w:t>מזרחי</w:t>
      </w:r>
      <w:r>
        <w:rPr>
          <w:rFonts w:ascii="FrankRuehl" w:hAnsi="FrankRuehl" w:cs="FrankRuehl"/>
          <w:sz w:val="28"/>
          <w:szCs w:val="28"/>
          <w:rtl/>
        </w:rPr>
        <w:t xml:space="preserve">"), וגם כאמור – </w:t>
      </w:r>
      <w:proofErr w:type="spellStart"/>
      <w:r>
        <w:rPr>
          <w:rFonts w:ascii="FrankRuehl" w:hAnsi="FrankRuehl" w:cs="FrankRuehl"/>
          <w:sz w:val="28"/>
          <w:szCs w:val="28"/>
          <w:rtl/>
        </w:rPr>
        <w:t>פינטו</w:t>
      </w:r>
      <w:proofErr w:type="spellEnd"/>
      <w:r>
        <w:rPr>
          <w:rFonts w:ascii="FrankRuehl" w:hAnsi="FrankRuehl" w:cs="FrankRuehl"/>
          <w:sz w:val="28"/>
          <w:szCs w:val="28"/>
          <w:rtl/>
        </w:rPr>
        <w:t>.</w:t>
      </w:r>
    </w:p>
    <w:p w14:paraId="2732619F" w14:textId="77777777" w:rsidR="00836996" w:rsidRDefault="00836996" w:rsidP="00836996">
      <w:pPr>
        <w:pStyle w:val="ac"/>
        <w:spacing w:after="0" w:line="360" w:lineRule="auto"/>
        <w:jc w:val="both"/>
        <w:rPr>
          <w:rFonts w:ascii="FrankRuehl" w:hAnsi="FrankRuehl" w:cs="FrankRuehl"/>
          <w:sz w:val="28"/>
          <w:szCs w:val="28"/>
        </w:rPr>
      </w:pPr>
    </w:p>
    <w:p w14:paraId="52D7DD3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מטעם ההגנה העידו הנאשם והמהנדס הראשי בחברת אברהמי, מר מ'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(להלן: "</w:t>
      </w:r>
      <w:proofErr w:type="spellStart"/>
      <w:r>
        <w:rPr>
          <w:rFonts w:ascii="Miriam" w:hAnsi="Miriam" w:cs="Miriam"/>
          <w:sz w:val="24"/>
          <w:szCs w:val="24"/>
          <w:rtl/>
        </w:rPr>
        <w:t>ג'ומעה</w:t>
      </w:r>
      <w:proofErr w:type="spellEnd"/>
      <w:r>
        <w:rPr>
          <w:rFonts w:ascii="FrankRuehl" w:hAnsi="FrankRuehl" w:cs="FrankRuehl"/>
          <w:sz w:val="28"/>
          <w:szCs w:val="28"/>
          <w:rtl/>
        </w:rPr>
        <w:t xml:space="preserve">"). </w:t>
      </w:r>
    </w:p>
    <w:p w14:paraId="3E4D5EC4" w14:textId="77777777" w:rsidR="00836996" w:rsidRDefault="00836996" w:rsidP="00836996">
      <w:pPr>
        <w:pStyle w:val="ac"/>
        <w:spacing w:after="0" w:line="360" w:lineRule="auto"/>
        <w:jc w:val="both"/>
        <w:rPr>
          <w:rFonts w:ascii="FrankRuehl" w:hAnsi="FrankRuehl" w:cs="FrankRuehl"/>
          <w:sz w:val="28"/>
          <w:szCs w:val="28"/>
        </w:rPr>
      </w:pPr>
    </w:p>
    <w:p w14:paraId="3939675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הצדדים הגישו גם מוצגים. מרביתם הוגשו בהסכמה. בין מוצגים אלה, הודעות שני הנאשמים במשטרה, שני החוזים המוזכרים באישום ונספח הבטיחות, צו תחילת עבודה, מסמכים רפואיים, ועוד. למוצגים העיקריים והרלבנטיים להכרעה, אתייחס בנימוקים בהמשך.</w:t>
      </w:r>
    </w:p>
    <w:p w14:paraId="6A3F0C4F" w14:textId="77777777" w:rsidR="00836996" w:rsidRDefault="00836996" w:rsidP="00836996">
      <w:pPr>
        <w:spacing w:line="360" w:lineRule="auto"/>
        <w:jc w:val="both"/>
        <w:rPr>
          <w:rFonts w:ascii="FrankRuehl" w:hAnsi="FrankRuehl" w:cs="FrankRuehl"/>
          <w:sz w:val="28"/>
          <w:szCs w:val="28"/>
        </w:rPr>
      </w:pPr>
    </w:p>
    <w:p w14:paraId="0FC83561" w14:textId="77777777" w:rsidR="00836996" w:rsidRDefault="00836996" w:rsidP="00836996">
      <w:pPr>
        <w:spacing w:line="360" w:lineRule="auto"/>
        <w:jc w:val="both"/>
        <w:rPr>
          <w:rFonts w:ascii="Miriam" w:hAnsi="Miriam" w:cs="Miriam"/>
          <w:u w:val="single"/>
          <w:rtl/>
        </w:rPr>
      </w:pPr>
      <w:r>
        <w:rPr>
          <w:rFonts w:ascii="Miriam" w:hAnsi="Miriam" w:cs="Miriam"/>
          <w:u w:val="single"/>
          <w:rtl/>
        </w:rPr>
        <w:t>עיקרי עדויות עדי התביעה</w:t>
      </w:r>
    </w:p>
    <w:p w14:paraId="0EB47553" w14:textId="77777777" w:rsidR="00836996" w:rsidRDefault="00836996" w:rsidP="00836996">
      <w:pPr>
        <w:spacing w:line="360" w:lineRule="auto"/>
        <w:jc w:val="both"/>
        <w:rPr>
          <w:rFonts w:ascii="FrankRuehl" w:hAnsi="FrankRuehl" w:cs="FrankRuehl"/>
          <w:sz w:val="28"/>
          <w:szCs w:val="28"/>
          <w:rtl/>
        </w:rPr>
      </w:pPr>
    </w:p>
    <w:p w14:paraId="3C05B5A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Miriam" w:hAnsi="Miriam" w:cs="Miriam"/>
          <w:sz w:val="24"/>
          <w:szCs w:val="24"/>
          <w:rtl/>
        </w:rPr>
        <w:t>השוטר בן-לוי</w:t>
      </w:r>
      <w:r>
        <w:rPr>
          <w:rFonts w:ascii="FrankRuehl" w:hAnsi="FrankRuehl" w:cs="FrankRuehl"/>
          <w:sz w:val="28"/>
          <w:szCs w:val="28"/>
          <w:rtl/>
        </w:rPr>
        <w:t>: במועד הרלבנטי לאירוע, הוא שימש כראש משמרת. בהגיעו לאתר לאחר קריאה, מצא את המנוח עושה את נשימותיו האחרונות, כאשר כל גופו, למעט ראשו, טמון בחול בתעלה שחוצה את הכביש. אז, נעשו ניסיונות להצילו באמצעות "</w:t>
      </w:r>
      <w:proofErr w:type="spellStart"/>
      <w:r>
        <w:rPr>
          <w:rFonts w:ascii="FrankRuehl" w:hAnsi="FrankRuehl" w:cs="FrankRuehl"/>
          <w:sz w:val="28"/>
          <w:szCs w:val="28"/>
          <w:rtl/>
        </w:rPr>
        <w:t>שופל</w:t>
      </w:r>
      <w:proofErr w:type="spellEnd"/>
      <w:r>
        <w:rPr>
          <w:rFonts w:ascii="FrankRuehl" w:hAnsi="FrankRuehl" w:cs="FrankRuehl"/>
          <w:sz w:val="28"/>
          <w:szCs w:val="28"/>
          <w:rtl/>
        </w:rPr>
        <w:t xml:space="preserve">" וחפירות בידיים. העד כתב את דו"ח הפעולה שלו מיום 16.12.2017 (ת/6). הוא רשם בדו"ח את עומק התעלה כ-4-3.5 מטרים, זאת כהערכה בלבד. </w:t>
      </w:r>
    </w:p>
    <w:p w14:paraId="421608CE" w14:textId="77777777" w:rsidR="00836996" w:rsidRDefault="00836996" w:rsidP="00836996">
      <w:pPr>
        <w:pStyle w:val="ac"/>
        <w:spacing w:after="0" w:line="360" w:lineRule="auto"/>
        <w:jc w:val="both"/>
        <w:rPr>
          <w:rFonts w:ascii="FrankRuehl" w:hAnsi="FrankRuehl" w:cs="FrankRuehl"/>
          <w:sz w:val="28"/>
          <w:szCs w:val="28"/>
        </w:rPr>
      </w:pPr>
    </w:p>
    <w:p w14:paraId="625C9176" w14:textId="77777777" w:rsidR="00836996" w:rsidRDefault="00836996" w:rsidP="00836996">
      <w:pPr>
        <w:pStyle w:val="ac"/>
        <w:numPr>
          <w:ilvl w:val="0"/>
          <w:numId w:val="7"/>
        </w:numPr>
        <w:spacing w:after="0" w:line="360" w:lineRule="auto"/>
        <w:ind w:hanging="636"/>
        <w:jc w:val="both"/>
        <w:rPr>
          <w:rFonts w:ascii="Miriam" w:hAnsi="Miriam" w:cs="Miriam"/>
          <w:sz w:val="24"/>
          <w:szCs w:val="24"/>
          <w:rtl/>
        </w:rPr>
      </w:pPr>
      <w:r>
        <w:rPr>
          <w:rFonts w:ascii="Miriam" w:hAnsi="Miriam" w:cs="Miriam"/>
          <w:sz w:val="24"/>
          <w:szCs w:val="24"/>
          <w:rtl/>
        </w:rPr>
        <w:t>השוטר לוי</w:t>
      </w:r>
      <w:r>
        <w:rPr>
          <w:rFonts w:ascii="FrankRuehl" w:hAnsi="FrankRuehl" w:cs="FrankRuehl"/>
          <w:sz w:val="28"/>
          <w:szCs w:val="28"/>
          <w:rtl/>
        </w:rPr>
        <w:t>: העד שימש כשוטר מז"פ. הוא ביקר באתר עם הכוחות שהגיעו לשם. באמצעותו הוגש "</w:t>
      </w:r>
      <w:r>
        <w:rPr>
          <w:rFonts w:ascii="Miriam" w:hAnsi="Miriam" w:cs="Miriam"/>
          <w:sz w:val="24"/>
          <w:szCs w:val="24"/>
          <w:rtl/>
        </w:rPr>
        <w:t>דוח מסכם חקירת מז"פ</w:t>
      </w:r>
      <w:r>
        <w:rPr>
          <w:rFonts w:ascii="FrankRuehl" w:hAnsi="FrankRuehl" w:cs="FrankRuehl"/>
          <w:sz w:val="28"/>
          <w:szCs w:val="28"/>
          <w:rtl/>
        </w:rPr>
        <w:t>" מיום 17.12.2017. מעיון בדו"ח, ניתן להתרשם מעומק התעלה והעבודות שבוצעו לחילוץ גופת המנוח. הוא לא ביצע מדידות.</w:t>
      </w:r>
    </w:p>
    <w:p w14:paraId="144558C7" w14:textId="77777777" w:rsidR="00836996" w:rsidRDefault="00836996" w:rsidP="00836996">
      <w:pPr>
        <w:pStyle w:val="ac"/>
        <w:spacing w:after="0" w:line="360" w:lineRule="auto"/>
        <w:rPr>
          <w:rFonts w:ascii="Miriam" w:hAnsi="Miriam" w:cs="Miriam"/>
          <w:sz w:val="24"/>
          <w:szCs w:val="24"/>
        </w:rPr>
      </w:pPr>
    </w:p>
    <w:p w14:paraId="436B75E7" w14:textId="77777777" w:rsidR="00836996" w:rsidRPr="002E5BB4"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Pr>
          <w:rFonts w:ascii="Miriam" w:hAnsi="Miriam" w:cs="Miriam"/>
          <w:sz w:val="24"/>
          <w:szCs w:val="24"/>
          <w:rtl/>
        </w:rPr>
        <w:t>מזרחי</w:t>
      </w:r>
      <w:r>
        <w:rPr>
          <w:rFonts w:ascii="FrankRuehl" w:hAnsi="FrankRuehl" w:cs="FrankRuehl"/>
          <w:sz w:val="28"/>
          <w:szCs w:val="28"/>
          <w:rtl/>
        </w:rPr>
        <w:t>: העד שימש כמפקח עבודה מטעם משרד העבודה. הוא חקר את התאונה מושא האישום, ובאמצעותו הוגש "</w:t>
      </w:r>
      <w:r>
        <w:rPr>
          <w:rFonts w:ascii="Miriam" w:hAnsi="Miriam" w:cs="Miriam"/>
          <w:sz w:val="24"/>
          <w:szCs w:val="24"/>
          <w:rtl/>
        </w:rPr>
        <w:t>דו"ח בירור מספר 5801 – תאונת עבודה</w:t>
      </w:r>
      <w:r>
        <w:rPr>
          <w:rFonts w:ascii="FrankRuehl" w:hAnsi="FrankRuehl" w:cs="FrankRuehl"/>
          <w:sz w:val="28"/>
          <w:szCs w:val="28"/>
          <w:rtl/>
        </w:rPr>
        <w:t xml:space="preserve">" מיום 14.6.2018 (ת/11). בדו"ח זה, הוא מתאר את פעולות החקירה שביצע, לרבות גביית הודעותיהם של המעורבים. </w:t>
      </w:r>
      <w:r w:rsidRPr="002E5BB4">
        <w:rPr>
          <w:rFonts w:ascii="FrankRuehl" w:hAnsi="FrankRuehl" w:cs="FrankRuehl"/>
          <w:sz w:val="28"/>
          <w:szCs w:val="28"/>
          <w:highlight w:val="cyan"/>
          <w:rtl/>
        </w:rPr>
        <w:t xml:space="preserve">הוא גם מפרט שם את מסקנותיו בדבר הכשלים בביצוע העבודות שהביא לתוצאה הטרגית, ביניהם: העדר הדרכה מתאימה למנוח, העדר אספקת ציוד מגן אישי </w:t>
      </w:r>
      <w:r w:rsidRPr="002E5BB4">
        <w:rPr>
          <w:rFonts w:ascii="FrankRuehl" w:hAnsi="FrankRuehl" w:cs="FrankRuehl"/>
          <w:sz w:val="28"/>
          <w:szCs w:val="28"/>
          <w:highlight w:val="cyan"/>
          <w:rtl/>
        </w:rPr>
        <w:lastRenderedPageBreak/>
        <w:t>לצורך עבודה בחלל מוקף חפור וגם אי-דיפון צדי החפירה. העד הסביר בעדותו במשפט, כי מאחר ודובר בבניה הנדסית, היה על הקבלן המבצע לבצע דיפון בעומק החפור, ליצור שיפוע טבעי או להציב פיגומים, לשם מניעת התמוטטות. לוּ זה היה מבוצע לפני ש"</w:t>
      </w:r>
      <w:r w:rsidRPr="002E5BB4">
        <w:rPr>
          <w:rFonts w:ascii="Miriam" w:hAnsi="Miriam" w:cs="Miriam"/>
          <w:sz w:val="24"/>
          <w:szCs w:val="24"/>
          <w:highlight w:val="cyan"/>
          <w:rtl/>
        </w:rPr>
        <w:t>מורידים</w:t>
      </w:r>
      <w:r w:rsidRPr="002E5BB4">
        <w:rPr>
          <w:rFonts w:ascii="FrankRuehl" w:hAnsi="FrankRuehl" w:cs="FrankRuehl"/>
          <w:sz w:val="28"/>
          <w:szCs w:val="28"/>
          <w:highlight w:val="cyan"/>
          <w:rtl/>
        </w:rPr>
        <w:t xml:space="preserve">" את העובד, התאונה הייתה נמנעת. </w:t>
      </w:r>
    </w:p>
    <w:p w14:paraId="0C96EDD2" w14:textId="77777777" w:rsidR="00836996" w:rsidRDefault="00836996" w:rsidP="00836996">
      <w:pPr>
        <w:pStyle w:val="ac"/>
        <w:spacing w:after="0" w:line="360" w:lineRule="auto"/>
        <w:jc w:val="both"/>
        <w:rPr>
          <w:rFonts w:ascii="Miriam" w:hAnsi="Miriam" w:cs="Miriam"/>
          <w:sz w:val="24"/>
          <w:szCs w:val="24"/>
        </w:rPr>
      </w:pPr>
    </w:p>
    <w:p w14:paraId="152E4F08" w14:textId="77777777" w:rsidR="00836996" w:rsidRPr="002E5BB4" w:rsidRDefault="00836996" w:rsidP="00836996">
      <w:pPr>
        <w:pStyle w:val="ac"/>
        <w:numPr>
          <w:ilvl w:val="0"/>
          <w:numId w:val="7"/>
        </w:numPr>
        <w:spacing w:after="0" w:line="360" w:lineRule="auto"/>
        <w:ind w:hanging="636"/>
        <w:jc w:val="both"/>
        <w:rPr>
          <w:rFonts w:ascii="Miriam" w:hAnsi="Miriam" w:cs="Miriam"/>
          <w:sz w:val="24"/>
          <w:szCs w:val="24"/>
          <w:highlight w:val="cyan"/>
          <w:rtl/>
        </w:rPr>
      </w:pPr>
      <w:proofErr w:type="spellStart"/>
      <w:r>
        <w:rPr>
          <w:rFonts w:ascii="Miriam" w:hAnsi="Miriam" w:cs="Miriam"/>
          <w:sz w:val="24"/>
          <w:szCs w:val="24"/>
          <w:rtl/>
        </w:rPr>
        <w:t>דיכטר</w:t>
      </w:r>
      <w:proofErr w:type="spellEnd"/>
      <w:r>
        <w:rPr>
          <w:rFonts w:ascii="FrankRuehl" w:hAnsi="FrankRuehl" w:cs="FrankRuehl"/>
          <w:sz w:val="28"/>
          <w:szCs w:val="28"/>
          <w:rtl/>
        </w:rPr>
        <w:t xml:space="preserve">: בזמנים הרלבנטיים לאירוע, העד שימש כמנכ"ל התאגיד, כשבאחריותו ענייני המים והביוב בעיר בית שמש. לפיו, </w:t>
      </w:r>
      <w:r w:rsidRPr="002E5BB4">
        <w:rPr>
          <w:rFonts w:ascii="FrankRuehl" w:hAnsi="FrankRuehl" w:cs="FrankRuehl"/>
          <w:sz w:val="28"/>
          <w:szCs w:val="28"/>
          <w:highlight w:val="cyan"/>
          <w:rtl/>
        </w:rPr>
        <w:t>התאגיד התקשר חוזית עם חברת אברהמי לביצוע עבודות אחזקה כ"</w:t>
      </w:r>
      <w:r w:rsidRPr="002E5BB4">
        <w:rPr>
          <w:rFonts w:ascii="Miriam" w:hAnsi="Miriam" w:cs="Miriam"/>
          <w:sz w:val="24"/>
          <w:szCs w:val="24"/>
          <w:highlight w:val="cyan"/>
          <w:rtl/>
        </w:rPr>
        <w:t>קבלן מסגרת</w:t>
      </w:r>
      <w:r w:rsidRPr="002E5BB4">
        <w:rPr>
          <w:rFonts w:ascii="FrankRuehl" w:hAnsi="FrankRuehl" w:cs="FrankRuehl"/>
          <w:sz w:val="28"/>
          <w:szCs w:val="28"/>
          <w:highlight w:val="cyan"/>
          <w:rtl/>
        </w:rPr>
        <w:t>" ולפי הנחיות מהנדסת התאגיד. בצו תחילת עבודה, מיום 31.8.2017, מונה הנאשם כמנהל העבודה. האחריות על הבטיחות כולה, מוטלת על הקבלן שנבחר, וגם אם הוא התקשר עם קבלן משנה שאושר על-ידי התאגיד. תפקידו של המפקח רוט, היה לוודא כי העבודות יבוצעו כדבעי לפי הדרישות ההנדסיות של התאגיד וכי אלו יושלמו, והוא זה מי שהיה מאשר את החשבון. העבודות באתר נעשו בשעת לילה מטעמי עומס תנועה בבקרים.</w:t>
      </w:r>
    </w:p>
    <w:p w14:paraId="2C9AB329" w14:textId="77777777" w:rsidR="00836996" w:rsidRDefault="00836996" w:rsidP="00836996">
      <w:pPr>
        <w:pStyle w:val="ac"/>
        <w:spacing w:after="0" w:line="360" w:lineRule="auto"/>
        <w:rPr>
          <w:rFonts w:ascii="Miriam" w:hAnsi="Miriam" w:cs="Miriam"/>
          <w:sz w:val="24"/>
          <w:szCs w:val="24"/>
        </w:rPr>
      </w:pPr>
    </w:p>
    <w:p w14:paraId="45D7E9C9"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Miriam" w:hAnsi="Miriam" w:cs="Miriam"/>
          <w:sz w:val="24"/>
          <w:szCs w:val="24"/>
          <w:rtl/>
        </w:rPr>
        <w:t>רוט</w:t>
      </w:r>
      <w:r>
        <w:rPr>
          <w:rFonts w:ascii="FrankRuehl" w:hAnsi="FrankRuehl" w:cs="FrankRuehl"/>
          <w:sz w:val="28"/>
          <w:szCs w:val="28"/>
          <w:rtl/>
        </w:rPr>
        <w:t xml:space="preserve">: העד שימש כמפקח מטעם התאגיד. </w:t>
      </w:r>
      <w:r w:rsidRPr="002E5BB4">
        <w:rPr>
          <w:rFonts w:ascii="FrankRuehl" w:hAnsi="FrankRuehl" w:cs="FrankRuehl"/>
          <w:sz w:val="28"/>
          <w:szCs w:val="28"/>
          <w:highlight w:val="cyan"/>
          <w:rtl/>
        </w:rPr>
        <w:t>בתוך כך, היה עליו לוודא שהקבלן מבצע את המשימות לפי מפרטי התאגיד, וגם לאשר חשבונות שמגיש לו הקבלן. העד תיאר, כי חברת נדב הייתה קבלן משנה לחברת אברהמי. לדבריו, "</w:t>
      </w:r>
      <w:r w:rsidRPr="002E5BB4">
        <w:rPr>
          <w:rFonts w:ascii="Miriam" w:hAnsi="Miriam" w:cs="Miriam"/>
          <w:sz w:val="24"/>
          <w:szCs w:val="24"/>
          <w:highlight w:val="cyan"/>
          <w:rtl/>
        </w:rPr>
        <w:t>בגדול</w:t>
      </w:r>
      <w:r w:rsidRPr="002E5BB4">
        <w:rPr>
          <w:rFonts w:ascii="FrankRuehl" w:hAnsi="FrankRuehl" w:cs="FrankRuehl"/>
          <w:sz w:val="28"/>
          <w:szCs w:val="28"/>
          <w:highlight w:val="cyan"/>
          <w:rtl/>
        </w:rPr>
        <w:t>", כל העבודות בוצעו על-ידי חברת נדב, אך "</w:t>
      </w:r>
      <w:r w:rsidRPr="002E5BB4">
        <w:rPr>
          <w:rFonts w:ascii="Miriam" w:hAnsi="Miriam" w:cs="Miriam"/>
          <w:sz w:val="24"/>
          <w:szCs w:val="24"/>
          <w:highlight w:val="cyan"/>
          <w:rtl/>
        </w:rPr>
        <w:t>אם היה משהו מאוד קריטי</w:t>
      </w:r>
      <w:r w:rsidRPr="002E5BB4">
        <w:rPr>
          <w:rFonts w:ascii="FrankRuehl" w:hAnsi="FrankRuehl" w:cs="FrankRuehl"/>
          <w:sz w:val="28"/>
          <w:szCs w:val="28"/>
          <w:highlight w:val="cyan"/>
          <w:rtl/>
        </w:rPr>
        <w:t>", כי אז כלשונו: "</w:t>
      </w:r>
      <w:r w:rsidRPr="002E5BB4">
        <w:rPr>
          <w:rFonts w:ascii="Miriam" w:hAnsi="Miriam" w:cs="Miriam"/>
          <w:sz w:val="24"/>
          <w:szCs w:val="24"/>
          <w:highlight w:val="cyan"/>
          <w:rtl/>
        </w:rPr>
        <w:t>היינו מדברים עם אברהמי</w:t>
      </w:r>
      <w:r w:rsidRPr="002E5BB4">
        <w:rPr>
          <w:rFonts w:ascii="FrankRuehl" w:hAnsi="FrankRuehl" w:cs="FrankRuehl"/>
          <w:sz w:val="28"/>
          <w:szCs w:val="28"/>
          <w:highlight w:val="cyan"/>
          <w:rtl/>
        </w:rPr>
        <w:t xml:space="preserve">". אשר לעבודות ברחוב המסגר, התאגיד היה בקשר עם חברת אברהמי וצוות מטעמה אף השתתף בסיור המקדים. גם </w:t>
      </w:r>
      <w:proofErr w:type="spellStart"/>
      <w:r w:rsidRPr="002E5BB4">
        <w:rPr>
          <w:rFonts w:ascii="FrankRuehl" w:hAnsi="FrankRuehl" w:cs="FrankRuehl"/>
          <w:sz w:val="28"/>
          <w:szCs w:val="28"/>
          <w:highlight w:val="cyan"/>
          <w:rtl/>
        </w:rPr>
        <w:t>ג'ומעה</w:t>
      </w:r>
      <w:proofErr w:type="spellEnd"/>
      <w:r w:rsidRPr="002E5BB4">
        <w:rPr>
          <w:rFonts w:ascii="FrankRuehl" w:hAnsi="FrankRuehl" w:cs="FrankRuehl"/>
          <w:sz w:val="28"/>
          <w:szCs w:val="28"/>
          <w:highlight w:val="cyan"/>
          <w:rtl/>
        </w:rPr>
        <w:t>, המהנדס הראשי של החברה, נכח באתר לפני ביצוע העבודות. בסוף, חברת אברהמי החליטה שחברת נדב תבצע את העבודות</w:t>
      </w:r>
      <w:r>
        <w:rPr>
          <w:rFonts w:ascii="FrankRuehl" w:hAnsi="FrankRuehl" w:cs="FrankRuehl"/>
          <w:sz w:val="28"/>
          <w:szCs w:val="28"/>
          <w:rtl/>
        </w:rPr>
        <w:t>.</w:t>
      </w:r>
    </w:p>
    <w:p w14:paraId="07309F36" w14:textId="77777777" w:rsidR="00836996" w:rsidRDefault="00836996" w:rsidP="00836996">
      <w:pPr>
        <w:spacing w:line="360" w:lineRule="auto"/>
        <w:jc w:val="both"/>
        <w:rPr>
          <w:rFonts w:ascii="FrankRuehl" w:hAnsi="FrankRuehl" w:cs="FrankRuehl"/>
          <w:sz w:val="28"/>
          <w:szCs w:val="28"/>
        </w:rPr>
      </w:pPr>
    </w:p>
    <w:p w14:paraId="6F58904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Miriam" w:hAnsi="Miriam" w:cs="Miriam"/>
          <w:sz w:val="24"/>
          <w:szCs w:val="24"/>
          <w:rtl/>
        </w:rPr>
        <w:t>אבו-מאדי</w:t>
      </w:r>
      <w:r>
        <w:rPr>
          <w:rFonts w:ascii="FrankRuehl" w:hAnsi="FrankRuehl" w:cs="FrankRuehl"/>
          <w:sz w:val="28"/>
          <w:szCs w:val="28"/>
          <w:rtl/>
        </w:rPr>
        <w:t xml:space="preserve">: במועד הרלבנטי לאירוע, עבד העד בחברת נדב. מזה כשנה לפני מתן עדותו במשפט, הוא עובד בחברת אברהמי. </w:t>
      </w:r>
      <w:r w:rsidRPr="00916F2B">
        <w:rPr>
          <w:rFonts w:ascii="FrankRuehl" w:hAnsi="FrankRuehl" w:cs="FrankRuehl"/>
          <w:sz w:val="28"/>
          <w:szCs w:val="28"/>
          <w:highlight w:val="cyan"/>
          <w:rtl/>
        </w:rPr>
        <w:t>ביום האירוע, הוא היה אחראי החפירות באתר</w:t>
      </w:r>
      <w:r>
        <w:rPr>
          <w:rFonts w:ascii="FrankRuehl" w:hAnsi="FrankRuehl" w:cs="FrankRuehl"/>
          <w:sz w:val="28"/>
          <w:szCs w:val="28"/>
          <w:rtl/>
        </w:rPr>
        <w:t xml:space="preserve">. לדבריו, באותו ערב, נדרשו העובדים לחפור תעלה שחוצה כביש, באורך של כעשרה מטרים ועומק מעל ארבעה מטרים. העד שימש כנהג </w:t>
      </w:r>
      <w:proofErr w:type="spellStart"/>
      <w:r>
        <w:rPr>
          <w:rFonts w:ascii="FrankRuehl" w:hAnsi="FrankRuehl" w:cs="FrankRuehl"/>
          <w:sz w:val="28"/>
          <w:szCs w:val="28"/>
          <w:rtl/>
        </w:rPr>
        <w:t>מחפרון</w:t>
      </w:r>
      <w:proofErr w:type="spellEnd"/>
      <w:r>
        <w:rPr>
          <w:rFonts w:ascii="FrankRuehl" w:hAnsi="FrankRuehl" w:cs="FrankRuehl"/>
          <w:sz w:val="28"/>
          <w:szCs w:val="28"/>
          <w:rtl/>
        </w:rPr>
        <w:t>. בשלב מסוים תוך כדי ביצוע העבודות, ובזמן שהמתין בצד לכיסוי החפירה, נכנס המנוח לתעלה החפורה, ואז "</w:t>
      </w:r>
      <w:r>
        <w:rPr>
          <w:rFonts w:ascii="Miriam" w:hAnsi="Miriam" w:cs="Miriam"/>
          <w:sz w:val="24"/>
          <w:szCs w:val="24"/>
          <w:rtl/>
        </w:rPr>
        <w:t>פתאום נהיה מפולת עליו</w:t>
      </w:r>
      <w:r>
        <w:rPr>
          <w:rFonts w:ascii="FrankRuehl" w:hAnsi="FrankRuehl" w:cs="FrankRuehl"/>
          <w:sz w:val="28"/>
          <w:szCs w:val="28"/>
          <w:rtl/>
        </w:rPr>
        <w:t xml:space="preserve">". המנוח זעק לעזרה וכל העובדים ניסו לחלצו, אך ללא הצלחה. למנוח </w:t>
      </w:r>
      <w:r>
        <w:rPr>
          <w:rFonts w:ascii="FrankRuehl" w:hAnsi="FrankRuehl" w:cs="FrankRuehl"/>
          <w:sz w:val="28"/>
          <w:szCs w:val="28"/>
          <w:rtl/>
        </w:rPr>
        <w:lastRenderedPageBreak/>
        <w:t xml:space="preserve">הייתה קסדה, אך לא הייתה רתמה וגם לא עבר הדרכה ספציפית בחפירה לפני תחילת העבודה.  </w:t>
      </w:r>
    </w:p>
    <w:p w14:paraId="33A35CA4" w14:textId="77777777" w:rsidR="00836996" w:rsidRDefault="00836996" w:rsidP="00836996">
      <w:pPr>
        <w:pStyle w:val="ac"/>
        <w:spacing w:after="0" w:line="360" w:lineRule="auto"/>
        <w:jc w:val="both"/>
        <w:rPr>
          <w:rFonts w:ascii="FrankRuehl" w:hAnsi="FrankRuehl" w:cs="FrankRuehl"/>
          <w:sz w:val="28"/>
          <w:szCs w:val="28"/>
        </w:rPr>
      </w:pPr>
    </w:p>
    <w:p w14:paraId="1D25D4A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Miriam" w:hAnsi="Miriam" w:cs="Miriam"/>
          <w:sz w:val="24"/>
          <w:szCs w:val="24"/>
          <w:rtl/>
        </w:rPr>
        <w:t>יהודה</w:t>
      </w:r>
      <w:r>
        <w:rPr>
          <w:rFonts w:ascii="FrankRuehl" w:hAnsi="FrankRuehl" w:cs="FrankRuehl"/>
          <w:sz w:val="28"/>
          <w:szCs w:val="28"/>
          <w:rtl/>
        </w:rPr>
        <w:t xml:space="preserve">: העד באמצע שנות ה-50 לחייו. הוא אביו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העד עבד בחברה שבבעלות בנו, ותפקידו היה להזמין חומרים ולהפעיל כלֵי עבודה. ביחס לעבודות מושא האישום, לפי העד, חברת נדב נתבקשה על-ידי חברת אברהמי, במעורבות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לבצען. לשם כך, האחרונה העבירה לה את כל האישורים הנדרשים. בערב האירוע, הוא אסף את העובדים מהמחסום לביתו, ואילו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הסיע אותם לאתר. העד הצטרף בהמשך הערב לאחר תחילת העבודות. לא היה מתפקידו לפקח או לנהל עבודה. היו שם שלושה עובדים, ביניהם אבו-מאדי והמנוח. בזמן שנכח שם, לפתע הוא שמע צרחות והבחין במנוח, כשהוא מכופף וחלקו התחתון קבור בתוך התעלה. לדידו, עומק התעלה היה כ-1.2 מטרים. העובדים ניסו לחלצו באמצעות "טוריות", אך ללא הצלחה. עוד לפי העד, באותם המועדים, הייתה קיימת קבוצת </w:t>
      </w:r>
      <w:proofErr w:type="spellStart"/>
      <w:r>
        <w:rPr>
          <w:rFonts w:ascii="FrankRuehl" w:hAnsi="FrankRuehl" w:cs="FrankRuehl"/>
          <w:sz w:val="28"/>
          <w:szCs w:val="28"/>
          <w:rtl/>
        </w:rPr>
        <w:t>וואצאפ</w:t>
      </w:r>
      <w:proofErr w:type="spellEnd"/>
      <w:r>
        <w:rPr>
          <w:rFonts w:ascii="FrankRuehl" w:hAnsi="FrankRuehl" w:cs="FrankRuehl"/>
          <w:sz w:val="28"/>
          <w:szCs w:val="28"/>
          <w:rtl/>
        </w:rPr>
        <w:t>ּ להתכתבות לעניין הפרויקט, כאשר אברהמי צורף לה רק בחודש 01/2018 לאחר התרחשות האירוע.</w:t>
      </w:r>
    </w:p>
    <w:p w14:paraId="4F5AB7D2" w14:textId="77777777" w:rsidR="00836996" w:rsidRDefault="00836996" w:rsidP="00836996">
      <w:pPr>
        <w:spacing w:line="360" w:lineRule="auto"/>
        <w:rPr>
          <w:rFonts w:ascii="Miriam" w:hAnsi="Miriam" w:cs="Miriam"/>
        </w:rPr>
      </w:pPr>
    </w:p>
    <w:p w14:paraId="664AC7E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proofErr w:type="spellStart"/>
      <w:r>
        <w:rPr>
          <w:rFonts w:ascii="Miriam" w:hAnsi="Miriam" w:cs="Miriam"/>
          <w:sz w:val="24"/>
          <w:szCs w:val="24"/>
          <w:rtl/>
        </w:rPr>
        <w:t>פינטו</w:t>
      </w:r>
      <w:proofErr w:type="spellEnd"/>
      <w:r>
        <w:rPr>
          <w:rFonts w:ascii="FrankRuehl" w:hAnsi="FrankRuehl" w:cs="FrankRuehl"/>
          <w:sz w:val="28"/>
          <w:szCs w:val="28"/>
          <w:rtl/>
        </w:rPr>
        <w:t xml:space="preserve">: העד בשנות ה-30 לחייו. הוא הבעלים של חברת נדב. במועדים הרלבנטיים לאישום, </w:t>
      </w:r>
      <w:r w:rsidRPr="00916F2B">
        <w:rPr>
          <w:rFonts w:ascii="FrankRuehl" w:hAnsi="FrankRuehl" w:cs="FrankRuehl"/>
          <w:sz w:val="28"/>
          <w:szCs w:val="28"/>
          <w:highlight w:val="cyan"/>
          <w:rtl/>
        </w:rPr>
        <w:t xml:space="preserve">חברת נדב הייתה קבלן משנה לחברת אברהמי. </w:t>
      </w:r>
      <w:proofErr w:type="spellStart"/>
      <w:r w:rsidRPr="00916F2B">
        <w:rPr>
          <w:rFonts w:ascii="FrankRuehl" w:hAnsi="FrankRuehl" w:cs="FrankRuehl"/>
          <w:sz w:val="28"/>
          <w:szCs w:val="28"/>
          <w:highlight w:val="cyan"/>
          <w:rtl/>
        </w:rPr>
        <w:t>לפינטו</w:t>
      </w:r>
      <w:proofErr w:type="spellEnd"/>
      <w:r w:rsidRPr="00916F2B">
        <w:rPr>
          <w:rFonts w:ascii="FrankRuehl" w:hAnsi="FrankRuehl" w:cs="FrankRuehl"/>
          <w:sz w:val="28"/>
          <w:szCs w:val="28"/>
          <w:highlight w:val="cyan"/>
          <w:rtl/>
        </w:rPr>
        <w:t xml:space="preserve"> לא היה ניסיון בתחום הבטיחות בעבודה ולא נתבקש למַנות מנהל עבודה. הוא הודה בעדותו, כי כּשל בהיבט הבטיחותי.</w:t>
      </w:r>
      <w:r>
        <w:rPr>
          <w:rFonts w:ascii="FrankRuehl" w:hAnsi="FrankRuehl" w:cs="FrankRuehl"/>
          <w:sz w:val="28"/>
          <w:szCs w:val="28"/>
          <w:rtl/>
        </w:rPr>
        <w:t xml:space="preserve"> אשר לפרויקט ברחוב המסגר, העיד העד, כי נתבקש לבצע את העבודות על-ידי התאגיד וקיבל תוכניות ממנו ומחברת אברהמי. העד אמנם זכר את רוט מהתאגיד, אך לגבי חברת אברהמי, הוא לא זכר מי הגורם שפנה אליו. לפיו, דובר על "</w:t>
      </w:r>
      <w:r>
        <w:rPr>
          <w:rFonts w:ascii="Miriam" w:hAnsi="Miriam" w:cs="Miriam"/>
          <w:sz w:val="24"/>
          <w:szCs w:val="24"/>
          <w:rtl/>
        </w:rPr>
        <w:t>פרויקט</w:t>
      </w:r>
      <w:r>
        <w:rPr>
          <w:rFonts w:ascii="FrankRuehl" w:hAnsi="FrankRuehl" w:cs="FrankRuehl"/>
          <w:sz w:val="28"/>
          <w:szCs w:val="28"/>
          <w:rtl/>
        </w:rPr>
        <w:t>" להחלפת קו ביוב ברחוב המסגר, וזה כלל "</w:t>
      </w:r>
      <w:r>
        <w:rPr>
          <w:rFonts w:ascii="Miriam" w:hAnsi="Miriam" w:cs="Miriam"/>
          <w:sz w:val="24"/>
          <w:szCs w:val="24"/>
          <w:rtl/>
        </w:rPr>
        <w:t>חפירה, הנחת צנרת, שלוחות</w:t>
      </w:r>
      <w:r>
        <w:rPr>
          <w:rFonts w:ascii="FrankRuehl" w:hAnsi="FrankRuehl" w:cs="FrankRuehl"/>
          <w:sz w:val="28"/>
          <w:szCs w:val="28"/>
          <w:rtl/>
        </w:rPr>
        <w:t xml:space="preserve">". העבודות בפרויקט זה החלו כחודש לפני האירוע. לצורך ביצוען, היא היה בקשר עם רוט ועם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הוא לא דיווח לנאשם שהעבודות תבוצענה בלילות ובמוצאי שבת. כאשר נשאל העד לגבי שיחה שקיים עם בא-כוח המאשימה, </w:t>
      </w:r>
      <w:r>
        <w:rPr>
          <w:rFonts w:ascii="Miriam" w:hAnsi="Miriam" w:cs="Miriam"/>
          <w:sz w:val="24"/>
          <w:szCs w:val="24"/>
          <w:rtl/>
        </w:rPr>
        <w:t>עו"ד נ' בן-חמו</w:t>
      </w:r>
      <w:r>
        <w:rPr>
          <w:rFonts w:ascii="FrankRuehl" w:hAnsi="FrankRuehl" w:cs="FrankRuehl"/>
          <w:sz w:val="28"/>
          <w:szCs w:val="28"/>
          <w:rtl/>
        </w:rPr>
        <w:t>, שבה לכאורה סיפר לו (לפרקליט), כי עוד לפני שהחל בפרויקט שוחח עמו הנאשם אודותיו, כי אז העיד העד, כי אינו זוכר מי הגורם מחברת אברהמי אשר יצר עמו קשר בעניין זה.</w:t>
      </w:r>
    </w:p>
    <w:p w14:paraId="5DE305B6" w14:textId="77777777" w:rsidR="00836996" w:rsidRDefault="00836996" w:rsidP="00836996">
      <w:pPr>
        <w:pStyle w:val="ac"/>
        <w:spacing w:after="0" w:line="360" w:lineRule="auto"/>
        <w:rPr>
          <w:rFonts w:ascii="FrankRuehl" w:hAnsi="FrankRuehl" w:cs="FrankRuehl"/>
          <w:sz w:val="28"/>
          <w:szCs w:val="28"/>
        </w:rPr>
      </w:pPr>
    </w:p>
    <w:p w14:paraId="695F046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lastRenderedPageBreak/>
        <w:t xml:space="preserve">להתרשמותי מעדותו במשפט,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מסר תשובות מצומצמות זאת בהשוואה לתשובותיו בשתי חקירותיו הראשונות במשטרה (ת/2-1), כאשר חלק נכבד מתשובותיו בעדותו במשפט, במיוחד הנוגעות לשאלת המעורבות של חברת אברהמי או של הנאשם, היו מתחמקות, ובמקרה אחד כאמור, היה אף ניתן להתרשם מערפול מסוים בתשובותיו, במיוחד ביחס לאבחנה בין הנאשם לבין החברה שלו;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נשאל כאמור על-ידי הפרקליט ביחס לשיחה שהתנהלה ביניהם:</w:t>
      </w:r>
    </w:p>
    <w:p w14:paraId="7D3A170C" w14:textId="77777777" w:rsidR="00836996" w:rsidRDefault="00836996" w:rsidP="00836996">
      <w:pPr>
        <w:pStyle w:val="ac"/>
        <w:spacing w:after="0" w:line="360" w:lineRule="auto"/>
        <w:jc w:val="both"/>
        <w:rPr>
          <w:rFonts w:ascii="FrankRuehl" w:hAnsi="FrankRuehl" w:cs="FrankRuehl"/>
          <w:sz w:val="28"/>
          <w:szCs w:val="28"/>
          <w:rtl/>
        </w:rPr>
      </w:pPr>
    </w:p>
    <w:p w14:paraId="389329CF" w14:textId="77777777" w:rsidR="00836996" w:rsidRDefault="00836996" w:rsidP="00836996">
      <w:pPr>
        <w:pStyle w:val="ac"/>
        <w:spacing w:after="0" w:line="240" w:lineRule="auto"/>
        <w:ind w:left="1440" w:right="709" w:hanging="720"/>
        <w:jc w:val="both"/>
        <w:rPr>
          <w:rFonts w:ascii="FrankRuehl" w:hAnsi="FrankRuehl" w:cs="FrankRuehl"/>
          <w:sz w:val="28"/>
          <w:szCs w:val="28"/>
          <w:rtl/>
        </w:rPr>
      </w:pPr>
      <w:r>
        <w:rPr>
          <w:rFonts w:ascii="FrankRuehl" w:hAnsi="FrankRuehl" w:cs="FrankRuehl"/>
          <w:sz w:val="28"/>
          <w:szCs w:val="28"/>
          <w:rtl/>
        </w:rPr>
        <w:tab/>
        <w:t>"ש. אני אחזור לשאלה, לי אמרת שדודי אברהמי דיבר איתך, ואמר לך שיש איזה שהוא פרויקט, שמבוצע בלילות, ושהוא רוצה שאתה תיקח אותו. מה אתה זוכר מהשיחה, מהשיחה הזאת שסיפרת לי עליה?</w:t>
      </w:r>
    </w:p>
    <w:p w14:paraId="00B7CD2F" w14:textId="77777777" w:rsidR="00836996" w:rsidRDefault="00836996" w:rsidP="00836996">
      <w:pPr>
        <w:pStyle w:val="ac"/>
        <w:spacing w:after="0" w:line="240" w:lineRule="auto"/>
        <w:ind w:left="1440" w:right="709" w:hanging="720"/>
        <w:jc w:val="both"/>
        <w:rPr>
          <w:rFonts w:ascii="FrankRuehl" w:hAnsi="FrankRuehl" w:cs="FrankRuehl"/>
          <w:sz w:val="28"/>
          <w:szCs w:val="28"/>
          <w:rtl/>
        </w:rPr>
      </w:pPr>
      <w:r>
        <w:rPr>
          <w:rFonts w:ascii="FrankRuehl" w:hAnsi="FrankRuehl" w:cs="FrankRuehl"/>
          <w:sz w:val="28"/>
          <w:szCs w:val="28"/>
          <w:rtl/>
        </w:rPr>
        <w:tab/>
        <w:t>ת. קודם כל דיברנו, הייתי בנהיגה, לא הייתי מיושב כאילו. אני לא זוכר בדיוק איזה שם אמרתי לך, אמרתי לך כן, שמאברהמי גם קיבלתי,</w:t>
      </w:r>
    </w:p>
    <w:p w14:paraId="26473587" w14:textId="77777777" w:rsidR="00836996" w:rsidRDefault="00836996" w:rsidP="00836996">
      <w:pPr>
        <w:pStyle w:val="ac"/>
        <w:spacing w:after="0" w:line="240" w:lineRule="auto"/>
        <w:ind w:left="1440" w:right="709" w:hanging="720"/>
        <w:jc w:val="both"/>
        <w:rPr>
          <w:rFonts w:ascii="FrankRuehl" w:hAnsi="FrankRuehl" w:cs="FrankRuehl"/>
          <w:sz w:val="28"/>
          <w:szCs w:val="28"/>
          <w:rtl/>
        </w:rPr>
      </w:pPr>
      <w:r>
        <w:rPr>
          <w:rFonts w:ascii="FrankRuehl" w:hAnsi="FrankRuehl" w:cs="FrankRuehl"/>
          <w:sz w:val="28"/>
          <w:szCs w:val="28"/>
          <w:rtl/>
        </w:rPr>
        <w:tab/>
        <w:t>ש. אוקיי, אז אתה לא זוכר,</w:t>
      </w:r>
    </w:p>
    <w:p w14:paraId="14DD5164" w14:textId="77777777" w:rsidR="00836996" w:rsidRDefault="00836996" w:rsidP="00836996">
      <w:pPr>
        <w:pStyle w:val="ac"/>
        <w:spacing w:after="0" w:line="240" w:lineRule="auto"/>
        <w:ind w:left="1440" w:right="709" w:hanging="720"/>
        <w:jc w:val="both"/>
        <w:rPr>
          <w:rFonts w:ascii="FrankRuehl" w:hAnsi="FrankRuehl" w:cs="FrankRuehl"/>
          <w:sz w:val="28"/>
          <w:szCs w:val="28"/>
          <w:rtl/>
        </w:rPr>
      </w:pPr>
      <w:r>
        <w:rPr>
          <w:rFonts w:ascii="FrankRuehl" w:hAnsi="FrankRuehl" w:cs="FrankRuehl"/>
          <w:sz w:val="28"/>
          <w:szCs w:val="28"/>
          <w:rtl/>
        </w:rPr>
        <w:tab/>
        <w:t>ת. מאברהמי ומהתאגיד קיבלתי את העבודה.</w:t>
      </w:r>
    </w:p>
    <w:p w14:paraId="0988240A" w14:textId="77777777" w:rsidR="00836996" w:rsidRDefault="00836996" w:rsidP="00836996">
      <w:pPr>
        <w:pStyle w:val="ac"/>
        <w:spacing w:after="0" w:line="240" w:lineRule="auto"/>
        <w:ind w:left="1440" w:right="709" w:hanging="720"/>
        <w:jc w:val="both"/>
        <w:rPr>
          <w:rFonts w:ascii="FrankRuehl" w:hAnsi="FrankRuehl" w:cs="FrankRuehl"/>
          <w:sz w:val="28"/>
          <w:szCs w:val="28"/>
          <w:rtl/>
        </w:rPr>
      </w:pPr>
      <w:r>
        <w:rPr>
          <w:rFonts w:ascii="FrankRuehl" w:hAnsi="FrankRuehl" w:cs="FrankRuehl"/>
          <w:sz w:val="28"/>
          <w:szCs w:val="28"/>
          <w:rtl/>
        </w:rPr>
        <w:tab/>
        <w:t>ש. אוקיי, אז עכשיו אתה אומר, אתה לא זוכר איזה שם אמרת לי. אבל מה אתה זוכר מהשיחה עצמה, כשהיית בשיחת הטלפון הזאת?</w:t>
      </w:r>
    </w:p>
    <w:p w14:paraId="46DB4007" w14:textId="77777777" w:rsidR="00836996" w:rsidRDefault="00836996" w:rsidP="00836996">
      <w:pPr>
        <w:pStyle w:val="ac"/>
        <w:spacing w:after="0" w:line="240" w:lineRule="auto"/>
        <w:ind w:left="1440" w:right="709" w:hanging="720"/>
        <w:jc w:val="both"/>
        <w:rPr>
          <w:rFonts w:ascii="FrankRuehl" w:hAnsi="FrankRuehl" w:cs="FrankRuehl"/>
          <w:sz w:val="28"/>
          <w:szCs w:val="28"/>
          <w:rtl/>
        </w:rPr>
      </w:pPr>
      <w:r>
        <w:rPr>
          <w:rFonts w:ascii="FrankRuehl" w:hAnsi="FrankRuehl" w:cs="FrankRuehl"/>
          <w:sz w:val="28"/>
          <w:szCs w:val="28"/>
          <w:rtl/>
        </w:rPr>
        <w:tab/>
        <w:t>ת. מה אני זוכר מהשיחה?"</w:t>
      </w:r>
      <w:r>
        <w:rPr>
          <w:rStyle w:val="ad"/>
          <w:rFonts w:ascii="FrankRuehl" w:hAnsi="FrankRuehl" w:cs="FrankRuehl"/>
          <w:sz w:val="28"/>
          <w:szCs w:val="28"/>
          <w:rtl/>
        </w:rPr>
        <w:footnoteReference w:id="1"/>
      </w:r>
    </w:p>
    <w:p w14:paraId="64342B10" w14:textId="77777777" w:rsidR="00836996" w:rsidRDefault="00836996" w:rsidP="00836996">
      <w:pPr>
        <w:pStyle w:val="ac"/>
        <w:spacing w:after="0" w:line="360" w:lineRule="auto"/>
        <w:jc w:val="both"/>
        <w:rPr>
          <w:rFonts w:ascii="FrankRuehl" w:hAnsi="FrankRuehl" w:cs="FrankRuehl"/>
          <w:sz w:val="28"/>
          <w:szCs w:val="28"/>
          <w:rtl/>
        </w:rPr>
      </w:pPr>
    </w:p>
    <w:p w14:paraId="4064F727"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למרות תשובותיו המצומצמות, וכפי </w:t>
      </w:r>
      <w:proofErr w:type="spellStart"/>
      <w:r>
        <w:rPr>
          <w:rFonts w:ascii="FrankRuehl" w:hAnsi="FrankRuehl" w:cs="FrankRuehl"/>
          <w:sz w:val="28"/>
          <w:szCs w:val="28"/>
          <w:rtl/>
        </w:rPr>
        <w:t>שאדרש</w:t>
      </w:r>
      <w:proofErr w:type="spellEnd"/>
      <w:r>
        <w:rPr>
          <w:rFonts w:ascii="FrankRuehl" w:hAnsi="FrankRuehl" w:cs="FrankRuehl"/>
          <w:sz w:val="28"/>
          <w:szCs w:val="28"/>
          <w:rtl/>
        </w:rPr>
        <w:t xml:space="preserve"> לכך בהמשך, יצוין כי עדותו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כמכלול, מחזקת את יתר ראיות התביעה בדבר המעורבות והמודעות של הנאשם לעבודות מושא האישום, וחלקים רבים ממנה הותירו רושם אמין.</w:t>
      </w:r>
    </w:p>
    <w:p w14:paraId="7C6A740C" w14:textId="77777777" w:rsidR="00836996" w:rsidRDefault="00836996" w:rsidP="00836996">
      <w:pPr>
        <w:spacing w:line="360" w:lineRule="auto"/>
        <w:jc w:val="both"/>
        <w:rPr>
          <w:rFonts w:ascii="FrankRuehl" w:hAnsi="FrankRuehl" w:cs="FrankRuehl"/>
          <w:sz w:val="28"/>
          <w:szCs w:val="28"/>
        </w:rPr>
      </w:pPr>
    </w:p>
    <w:p w14:paraId="1AF2EB3F" w14:textId="77777777" w:rsidR="00836996" w:rsidRDefault="00836996" w:rsidP="00836996">
      <w:pPr>
        <w:spacing w:line="360" w:lineRule="auto"/>
        <w:jc w:val="both"/>
        <w:rPr>
          <w:rFonts w:ascii="Miriam" w:hAnsi="Miriam" w:cs="Miriam"/>
          <w:u w:val="single"/>
          <w:rtl/>
        </w:rPr>
      </w:pPr>
      <w:r>
        <w:rPr>
          <w:rFonts w:ascii="Miriam" w:hAnsi="Miriam" w:cs="Miriam"/>
          <w:u w:val="single"/>
          <w:rtl/>
        </w:rPr>
        <w:t>עיקרי עדויות עדי ההגנה</w:t>
      </w:r>
    </w:p>
    <w:p w14:paraId="74377F2A" w14:textId="77777777" w:rsidR="00836996" w:rsidRDefault="00836996" w:rsidP="00836996">
      <w:pPr>
        <w:spacing w:line="360" w:lineRule="auto"/>
        <w:jc w:val="both"/>
        <w:rPr>
          <w:rFonts w:ascii="FrankRuehl" w:hAnsi="FrankRuehl" w:cs="FrankRuehl"/>
          <w:sz w:val="28"/>
          <w:szCs w:val="28"/>
          <w:rtl/>
        </w:rPr>
      </w:pPr>
    </w:p>
    <w:p w14:paraId="10165FB4"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Miriam" w:hAnsi="Miriam" w:cs="Miriam"/>
          <w:sz w:val="24"/>
          <w:szCs w:val="24"/>
          <w:rtl/>
        </w:rPr>
        <w:t>העדות של הנאשם</w:t>
      </w:r>
      <w:r>
        <w:rPr>
          <w:rFonts w:ascii="FrankRuehl" w:hAnsi="FrankRuehl" w:cs="FrankRuehl"/>
          <w:sz w:val="28"/>
          <w:szCs w:val="28"/>
          <w:rtl/>
        </w:rPr>
        <w:t xml:space="preserve">: לפיו, החברה שלו זכתה במכרז שפרסם התאגיד, והאחרון המליץ לה על חברת נדב כקבלן משנה. האחרונה היא קבלן רשום ובעלת ניסיון עבודה מול התאגיד בתחום עבודה זה. </w:t>
      </w:r>
      <w:r w:rsidRPr="00916F2B">
        <w:rPr>
          <w:rFonts w:ascii="FrankRuehl" w:hAnsi="FrankRuehl" w:cs="FrankRuehl"/>
          <w:sz w:val="28"/>
          <w:szCs w:val="28"/>
          <w:highlight w:val="cyan"/>
          <w:rtl/>
        </w:rPr>
        <w:t>ההתקשרות בין החברות הייתה "</w:t>
      </w:r>
      <w:r w:rsidRPr="00916F2B">
        <w:rPr>
          <w:rFonts w:ascii="Miriam" w:hAnsi="Miriam" w:cs="Miriam"/>
          <w:sz w:val="24"/>
          <w:szCs w:val="24"/>
          <w:highlight w:val="cyan"/>
          <w:rtl/>
        </w:rPr>
        <w:t>גב אל גב</w:t>
      </w:r>
      <w:r w:rsidRPr="00916F2B">
        <w:rPr>
          <w:rFonts w:ascii="FrankRuehl" w:hAnsi="FrankRuehl" w:cs="FrankRuehl"/>
          <w:sz w:val="28"/>
          <w:szCs w:val="28"/>
          <w:highlight w:val="cyan"/>
          <w:rtl/>
        </w:rPr>
        <w:t>", באופן זה שהעבודות בוצעו על-יד קבלן המשנה ישירות לפי הוראות ופיקוח התאגיד, ובסוף, רק ההתחשבנות הייתה נעשית באמצעות חברת אברהמי</w:t>
      </w:r>
      <w:r>
        <w:rPr>
          <w:rFonts w:ascii="FrankRuehl" w:hAnsi="FrankRuehl" w:cs="FrankRuehl"/>
          <w:sz w:val="28"/>
          <w:szCs w:val="28"/>
          <w:rtl/>
        </w:rPr>
        <w:t>. מכאן, היה על קבלן המשנה למַנות מנהל עבודה, וביחס לטיב העבודות ותנאי הבטיחות של העובדים, חברת אברהמי כבר אינה מצויה ב"</w:t>
      </w:r>
      <w:r>
        <w:rPr>
          <w:rFonts w:ascii="Miriam" w:hAnsi="Miriam" w:cs="Miriam"/>
          <w:sz w:val="24"/>
          <w:szCs w:val="24"/>
          <w:rtl/>
        </w:rPr>
        <w:t>פרונט</w:t>
      </w:r>
      <w:r>
        <w:rPr>
          <w:rFonts w:ascii="FrankRuehl" w:hAnsi="FrankRuehl" w:cs="FrankRuehl"/>
          <w:sz w:val="28"/>
          <w:szCs w:val="28"/>
          <w:rtl/>
        </w:rPr>
        <w:t xml:space="preserve">" </w:t>
      </w:r>
      <w:r>
        <w:rPr>
          <w:rFonts w:ascii="FrankRuehl" w:hAnsi="FrankRuehl" w:cs="FrankRuehl"/>
          <w:sz w:val="28"/>
          <w:szCs w:val="28"/>
          <w:rtl/>
        </w:rPr>
        <w:lastRenderedPageBreak/>
        <w:t>והתאגיד היה עובד באופן ישיר מול קבלן המשנה "</w:t>
      </w:r>
      <w:r>
        <w:rPr>
          <w:rFonts w:ascii="Miriam" w:hAnsi="Miriam" w:cs="Miriam"/>
          <w:sz w:val="24"/>
          <w:szCs w:val="24"/>
          <w:rtl/>
        </w:rPr>
        <w:t>בכל ההיבטים</w:t>
      </w:r>
      <w:r>
        <w:rPr>
          <w:rFonts w:ascii="FrankRuehl" w:hAnsi="FrankRuehl" w:cs="FrankRuehl"/>
          <w:sz w:val="28"/>
          <w:szCs w:val="28"/>
          <w:rtl/>
        </w:rPr>
        <w:t xml:space="preserve">". הנאשם לא ידע אם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השתתף בסיור המקדים אם לאו. הוא אישר, כי ביום האירוע ובעקבותיו, התקשרו אליו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וגם פלד ועדכנו אותו במה שהתרחש. ביחס לפרויקט ברחוב המסגר, ידע הנאשם אודות עבודות הללו, אך לא ידע בכלל אודות העבודות הספציפיות מושא האישום, שהביאו לתאונה הטרגית, לא את מיקומן ולא את עיתוין. מכל מקום, לפי העד, בחברה שלו הוא מקפיד על קיום כללי הבטיחות לעובדיו, וביחס לתאונה מושא האישום, הוא גורס כי לוּ קבלן המשנה היה מקפיד על קיום כללי הבטיחות, כי אז התאונה הייתה נמנעת.</w:t>
      </w:r>
    </w:p>
    <w:p w14:paraId="4562302B" w14:textId="77777777" w:rsidR="00836996" w:rsidRDefault="00836996" w:rsidP="00836996">
      <w:pPr>
        <w:pStyle w:val="ac"/>
        <w:spacing w:after="0" w:line="360" w:lineRule="auto"/>
        <w:jc w:val="both"/>
        <w:rPr>
          <w:rFonts w:ascii="FrankRuehl" w:hAnsi="FrankRuehl" w:cs="FrankRuehl"/>
          <w:sz w:val="28"/>
          <w:szCs w:val="28"/>
        </w:rPr>
      </w:pPr>
    </w:p>
    <w:p w14:paraId="62DEA8C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Miriam" w:hAnsi="Miriam" w:cs="Miriam"/>
          <w:sz w:val="24"/>
          <w:szCs w:val="24"/>
          <w:rtl/>
        </w:rPr>
        <w:t xml:space="preserve">העדות של </w:t>
      </w:r>
      <w:proofErr w:type="spellStart"/>
      <w:r>
        <w:rPr>
          <w:rFonts w:ascii="Miriam" w:hAnsi="Miriam" w:cs="Miriam"/>
          <w:sz w:val="24"/>
          <w:szCs w:val="24"/>
          <w:rtl/>
        </w:rPr>
        <w:t>ג'ומעה</w:t>
      </w:r>
      <w:proofErr w:type="spellEnd"/>
      <w:r>
        <w:rPr>
          <w:rFonts w:ascii="FrankRuehl" w:hAnsi="FrankRuehl" w:cs="FrankRuehl"/>
          <w:sz w:val="28"/>
          <w:szCs w:val="28"/>
          <w:rtl/>
        </w:rPr>
        <w:t>: העד הוא מהנדס אזרחי בהכשרתו ובמועד הרלבנטי לאישום, שימש כמהנדס ראשי בחברת אברהמי. הוא היה כפוף לנאשם וגם לאחיו מנכ"ל החברה. העד תיאר בעדותו, כי באותם המועדים, הוא עבד בבית שמש מטעם חברת אברהמי ולכן היה "</w:t>
      </w:r>
      <w:r>
        <w:rPr>
          <w:rFonts w:ascii="Miriam" w:hAnsi="Miriam" w:cs="Miriam"/>
          <w:sz w:val="24"/>
          <w:szCs w:val="24"/>
          <w:rtl/>
        </w:rPr>
        <w:t>בנגיעה עם התאגיד וכל הנפשות הפועלות</w:t>
      </w:r>
      <w:r>
        <w:rPr>
          <w:rFonts w:ascii="FrankRuehl" w:hAnsi="FrankRuehl" w:cs="FrankRuehl"/>
          <w:sz w:val="28"/>
          <w:szCs w:val="28"/>
          <w:rtl/>
        </w:rPr>
        <w:t xml:space="preserve">". הוא הכיר את חברת נדב כקבלן משנה, ולעתים היו מתייעצים עמו, אך ביחס לפרויקט הספציפי מושא האישום, הוא מעולם לא נתן הנחיות לחברת נדב או </w:t>
      </w:r>
      <w:proofErr w:type="spellStart"/>
      <w:r>
        <w:rPr>
          <w:rFonts w:ascii="FrankRuehl" w:hAnsi="FrankRuehl" w:cs="FrankRuehl"/>
          <w:sz w:val="28"/>
          <w:szCs w:val="28"/>
          <w:rtl/>
        </w:rPr>
        <w:t>לפינטו</w:t>
      </w:r>
      <w:proofErr w:type="spellEnd"/>
      <w:r>
        <w:rPr>
          <w:rFonts w:ascii="FrankRuehl" w:hAnsi="FrankRuehl" w:cs="FrankRuehl"/>
          <w:sz w:val="28"/>
          <w:szCs w:val="28"/>
          <w:rtl/>
        </w:rPr>
        <w:t>, וגם לא השתתף בסיור המקדים כפי שנטען. לדבריו: "</w:t>
      </w:r>
      <w:r>
        <w:rPr>
          <w:rFonts w:ascii="Miriam" w:hAnsi="Miriam" w:cs="Miriam"/>
          <w:sz w:val="24"/>
          <w:szCs w:val="24"/>
          <w:rtl/>
        </w:rPr>
        <w:t>אני לא טיפלתי בכלום בפרויקט הזה</w:t>
      </w:r>
      <w:r>
        <w:rPr>
          <w:rFonts w:ascii="FrankRuehl" w:hAnsi="FrankRuehl" w:cs="FrankRuehl"/>
          <w:sz w:val="28"/>
          <w:szCs w:val="28"/>
          <w:rtl/>
        </w:rPr>
        <w:t>".</w:t>
      </w:r>
    </w:p>
    <w:p w14:paraId="12FEAFBF" w14:textId="77777777" w:rsidR="00836996" w:rsidRDefault="00836996" w:rsidP="00836996">
      <w:pPr>
        <w:spacing w:line="360" w:lineRule="auto"/>
        <w:jc w:val="both"/>
        <w:rPr>
          <w:rFonts w:ascii="FrankRuehl" w:hAnsi="FrankRuehl" w:cs="FrankRuehl"/>
          <w:sz w:val="28"/>
          <w:szCs w:val="28"/>
        </w:rPr>
      </w:pPr>
    </w:p>
    <w:p w14:paraId="4FA8DBBF" w14:textId="77777777" w:rsidR="00836996" w:rsidRDefault="00836996" w:rsidP="00836996">
      <w:pPr>
        <w:spacing w:line="360" w:lineRule="auto"/>
        <w:jc w:val="both"/>
        <w:rPr>
          <w:rFonts w:ascii="Miriam" w:hAnsi="Miriam" w:cs="Miriam"/>
          <w:u w:val="single"/>
          <w:rtl/>
        </w:rPr>
      </w:pPr>
      <w:r>
        <w:rPr>
          <w:rFonts w:ascii="Miriam" w:hAnsi="Miriam" w:cs="Miriam"/>
          <w:u w:val="single"/>
          <w:rtl/>
        </w:rPr>
        <w:t>תמצית סיכומי הצדדים</w:t>
      </w:r>
    </w:p>
    <w:p w14:paraId="1C03126B" w14:textId="77777777" w:rsidR="00836996" w:rsidRDefault="00836996" w:rsidP="00836996">
      <w:pPr>
        <w:spacing w:line="360" w:lineRule="auto"/>
        <w:jc w:val="both"/>
        <w:rPr>
          <w:rFonts w:ascii="FrankRuehl" w:hAnsi="FrankRuehl" w:cs="FrankRuehl"/>
          <w:sz w:val="28"/>
          <w:szCs w:val="28"/>
          <w:rtl/>
        </w:rPr>
      </w:pPr>
    </w:p>
    <w:p w14:paraId="3CE65928"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סיכומי הצדדים הוגשו בכתובים והשלמות מטעמם נשמעו בעל-פה בדיון מיום 15.7.2024. </w:t>
      </w:r>
    </w:p>
    <w:p w14:paraId="6BF7158A" w14:textId="77777777" w:rsidR="00836996" w:rsidRDefault="00836996" w:rsidP="00836996">
      <w:pPr>
        <w:pStyle w:val="ac"/>
        <w:spacing w:after="0" w:line="360" w:lineRule="auto"/>
        <w:jc w:val="both"/>
        <w:rPr>
          <w:rFonts w:ascii="FrankRuehl" w:hAnsi="FrankRuehl" w:cs="FrankRuehl"/>
          <w:sz w:val="28"/>
          <w:szCs w:val="28"/>
        </w:rPr>
      </w:pPr>
    </w:p>
    <w:p w14:paraId="01025050" w14:textId="77777777" w:rsidR="00836996" w:rsidRPr="00916F2B" w:rsidRDefault="00836996" w:rsidP="00836996">
      <w:pPr>
        <w:pStyle w:val="ac"/>
        <w:numPr>
          <w:ilvl w:val="0"/>
          <w:numId w:val="7"/>
        </w:numPr>
        <w:spacing w:after="0" w:line="360" w:lineRule="auto"/>
        <w:ind w:hanging="636"/>
        <w:jc w:val="both"/>
        <w:rPr>
          <w:rFonts w:ascii="FrankRuehl" w:hAnsi="FrankRuehl" w:cs="FrankRuehl"/>
          <w:sz w:val="28"/>
          <w:szCs w:val="28"/>
          <w:highlight w:val="cyan"/>
        </w:rPr>
      </w:pPr>
      <w:r>
        <w:rPr>
          <w:rFonts w:ascii="FrankRuehl" w:hAnsi="FrankRuehl" w:cs="FrankRuehl"/>
          <w:sz w:val="28"/>
          <w:szCs w:val="28"/>
          <w:rtl/>
        </w:rPr>
        <w:t xml:space="preserve">המאשימה טוענת בסיכומיה, בין השאר ובעיקר, </w:t>
      </w:r>
      <w:r w:rsidRPr="00916F2B">
        <w:rPr>
          <w:rFonts w:ascii="FrankRuehl" w:hAnsi="FrankRuehl" w:cs="FrankRuehl"/>
          <w:sz w:val="28"/>
          <w:szCs w:val="28"/>
          <w:highlight w:val="cyan"/>
          <w:rtl/>
        </w:rPr>
        <w:t>כי לפי החוזה הראשון, הנאשם היה הקבלן הראשי ומבצע העבודה בפרויקט שברחוב המסגר. אחריותו על המבוצע בפרויקט זה עומדת בעינה גם במקרה של קיומו של חוזה "</w:t>
      </w:r>
      <w:r w:rsidRPr="00916F2B">
        <w:rPr>
          <w:rFonts w:ascii="Miriam" w:hAnsi="Miriam" w:cs="Miriam"/>
          <w:sz w:val="24"/>
          <w:szCs w:val="24"/>
          <w:highlight w:val="cyan"/>
          <w:rtl/>
        </w:rPr>
        <w:t>גב לגב</w:t>
      </w:r>
      <w:r w:rsidRPr="00916F2B">
        <w:rPr>
          <w:rFonts w:ascii="FrankRuehl" w:hAnsi="FrankRuehl" w:cs="FrankRuehl"/>
          <w:sz w:val="28"/>
          <w:szCs w:val="28"/>
          <w:highlight w:val="cyan"/>
          <w:rtl/>
        </w:rPr>
        <w:t xml:space="preserve">" בין הקבלן הראשי לבין קבלן המשנה. כך שהאחריות מוטלת על שני הקבלנים. הנאשם לא עמד בחובות המוטלות עליו כקבלן ראשי ומבצע בניה, בין היתר, בכך שלא פיקח ווידא, כי קבלן המשנה עומד בחובות הזהירות המחויבות בפרויקט מסוג זה. כתוצאה מכך, התרחשה התאונה שבמסגרתה קופחו חייו של המנוח עת ירד לתעלה וזו התמוטטה על גופו. </w:t>
      </w:r>
    </w:p>
    <w:p w14:paraId="50CFC63B" w14:textId="77777777" w:rsidR="00836996" w:rsidRDefault="00836996" w:rsidP="00836996">
      <w:pPr>
        <w:pStyle w:val="ac"/>
        <w:spacing w:after="0" w:line="360" w:lineRule="auto"/>
        <w:jc w:val="both"/>
        <w:rPr>
          <w:rFonts w:ascii="FrankRuehl" w:hAnsi="FrankRuehl" w:cs="FrankRuehl"/>
          <w:sz w:val="28"/>
          <w:szCs w:val="28"/>
        </w:rPr>
      </w:pPr>
    </w:p>
    <w:p w14:paraId="4DF4B5FA"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lastRenderedPageBreak/>
        <w:t xml:space="preserve">הנאשם טוען מנגד, בין השאר ובעיקר, כי יש לזַכּות אותו מכל אשמה ולחילופין, לזַכּות אותו מחמת הספק. לדידו, הקבלן הראשי היא חברת אברהמי ולא הוא. חברת אברהמי וגם הוא, לא ידעו על ביצוע העבודות מושא האישום, מליל 16.12.2017, ולא ידעו על ביצוע עבודות חפירה באתר. עוד מציין הנאשם, כי התנהגותו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שלא דאג להדריך את עובדיו כמתחייב ולא סיפק להם ציוד מגן, מנתקת את הקשר הסיבתי בין האירוע הטרגי לבין אחריותו. עדויות עדי המאשימה לוקות בקשיים ראייתיים ואין לייחס להן משקל, מה גם שביחס לעדויות עדים מרכזיים מבין עדי המאשימה, כמו עדויותיהם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ואביו, הן היו עדויות כבושות שאין לייחס להן כל משקל ראייתי. לפי הנאשם, בהתבסס על עדותו ועדותו של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לא הייתה להם כל מעורבות בעבודות מושא האישום, והאירוע התרחש נוכח רשלנותו הבלעדית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w:t>
      </w:r>
    </w:p>
    <w:p w14:paraId="3FF61661" w14:textId="77777777" w:rsidR="00836996" w:rsidRDefault="00836996" w:rsidP="00836996">
      <w:pPr>
        <w:spacing w:line="360" w:lineRule="auto"/>
        <w:jc w:val="both"/>
        <w:rPr>
          <w:rFonts w:ascii="FrankRuehl" w:hAnsi="FrankRuehl" w:cs="FrankRuehl"/>
          <w:sz w:val="28"/>
          <w:szCs w:val="28"/>
        </w:rPr>
      </w:pPr>
    </w:p>
    <w:p w14:paraId="5EC569EB" w14:textId="77777777" w:rsidR="00836996" w:rsidRDefault="00836996" w:rsidP="00836996">
      <w:pPr>
        <w:spacing w:line="360" w:lineRule="auto"/>
        <w:jc w:val="both"/>
        <w:rPr>
          <w:rFonts w:ascii="Miriam" w:hAnsi="Miriam" w:cs="Miriam"/>
          <w:u w:val="single"/>
          <w:rtl/>
        </w:rPr>
      </w:pPr>
      <w:r>
        <w:rPr>
          <w:rFonts w:ascii="Miriam" w:hAnsi="Miriam" w:cs="Miriam"/>
          <w:u w:val="single"/>
          <w:rtl/>
        </w:rPr>
        <w:t>דיון והכרעה – התשתית הנורמטיבית</w:t>
      </w:r>
    </w:p>
    <w:p w14:paraId="567D3EAD" w14:textId="77777777" w:rsidR="00836996" w:rsidRDefault="00836996" w:rsidP="00836996">
      <w:pPr>
        <w:spacing w:line="360" w:lineRule="auto"/>
        <w:jc w:val="both"/>
        <w:rPr>
          <w:rFonts w:ascii="FrankRuehl" w:hAnsi="FrankRuehl" w:cs="FrankRuehl"/>
          <w:sz w:val="28"/>
          <w:szCs w:val="28"/>
          <w:rtl/>
        </w:rPr>
      </w:pPr>
    </w:p>
    <w:p w14:paraId="1DDA58A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סעיף 304 </w:t>
      </w:r>
      <w:r>
        <w:rPr>
          <w:rFonts w:ascii="Miriam" w:hAnsi="Miriam" w:cs="Miriam"/>
          <w:sz w:val="24"/>
          <w:szCs w:val="24"/>
          <w:rtl/>
        </w:rPr>
        <w:t>בחוק העונשין</w:t>
      </w:r>
      <w:r>
        <w:rPr>
          <w:rFonts w:ascii="FrankRuehl" w:hAnsi="FrankRuehl" w:cs="FrankRuehl"/>
          <w:sz w:val="28"/>
          <w:szCs w:val="28"/>
          <w:rtl/>
        </w:rPr>
        <w:t xml:space="preserve"> קובע, כי "</w:t>
      </w:r>
      <w:r>
        <w:rPr>
          <w:rFonts w:ascii="Miriam" w:hAnsi="Miriam" w:cs="Miriam"/>
          <w:sz w:val="24"/>
          <w:szCs w:val="24"/>
          <w:rtl/>
        </w:rPr>
        <w:t>הגורם ברשלנות למותו של אדם, דינו - מאסר שלוש שנים</w:t>
      </w:r>
      <w:r>
        <w:rPr>
          <w:rFonts w:ascii="FrankRuehl" w:hAnsi="FrankRuehl" w:cs="FrankRuehl"/>
          <w:sz w:val="28"/>
          <w:szCs w:val="28"/>
          <w:rtl/>
        </w:rPr>
        <w:t>". לפי סעיף 21 בחוק המוזכר, רשלנות היא בין השאר, "</w:t>
      </w:r>
      <w:r>
        <w:rPr>
          <w:rFonts w:ascii="Miriam" w:hAnsi="Miriam" w:cs="Miriam"/>
          <w:sz w:val="24"/>
          <w:szCs w:val="24"/>
          <w:rtl/>
        </w:rPr>
        <w:t xml:space="preserve">אי מודעות לטיב המעשה, לקיום הנסיבות או לאפשרות הגרימה לתוצאות המעשה, הנמנים עם פרטי העבירה, כשאדם מן היישוב יכול היה, בנסיבות </w:t>
      </w:r>
      <w:proofErr w:type="spellStart"/>
      <w:r>
        <w:rPr>
          <w:rFonts w:ascii="Miriam" w:hAnsi="Miriam" w:cs="Miriam"/>
          <w:sz w:val="24"/>
          <w:szCs w:val="24"/>
          <w:rtl/>
        </w:rPr>
        <w:t>הענין</w:t>
      </w:r>
      <w:proofErr w:type="spellEnd"/>
      <w:r>
        <w:rPr>
          <w:rFonts w:ascii="Miriam" w:hAnsi="Miriam" w:cs="Miriam"/>
          <w:sz w:val="24"/>
          <w:szCs w:val="24"/>
          <w:rtl/>
        </w:rPr>
        <w:t>, להיות מודע לאותו פרט</w:t>
      </w:r>
      <w:r>
        <w:rPr>
          <w:rFonts w:ascii="FrankRuehl" w:hAnsi="FrankRuehl" w:cs="FrankRuehl"/>
          <w:sz w:val="28"/>
          <w:szCs w:val="28"/>
          <w:rtl/>
        </w:rPr>
        <w:t>".</w:t>
      </w:r>
    </w:p>
    <w:p w14:paraId="5C88B8EA" w14:textId="77777777" w:rsidR="00836996" w:rsidRDefault="00836996" w:rsidP="00836996">
      <w:pPr>
        <w:pStyle w:val="ac"/>
        <w:spacing w:after="0" w:line="360" w:lineRule="auto"/>
        <w:jc w:val="both"/>
        <w:rPr>
          <w:rFonts w:ascii="FrankRuehl" w:hAnsi="FrankRuehl" w:cs="FrankRuehl"/>
          <w:sz w:val="28"/>
          <w:szCs w:val="28"/>
        </w:rPr>
      </w:pPr>
    </w:p>
    <w:p w14:paraId="042AE19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בע"פ 7832/00 </w:t>
      </w:r>
      <w:proofErr w:type="spellStart"/>
      <w:r>
        <w:rPr>
          <w:rFonts w:ascii="Miriam" w:hAnsi="Miriam" w:cs="Miriam"/>
          <w:sz w:val="24"/>
          <w:szCs w:val="24"/>
          <w:rtl/>
        </w:rPr>
        <w:t>יעקובוב</w:t>
      </w:r>
      <w:proofErr w:type="spellEnd"/>
      <w:r>
        <w:rPr>
          <w:rFonts w:ascii="Miriam" w:hAnsi="Miriam" w:cs="Miriam"/>
          <w:sz w:val="24"/>
          <w:szCs w:val="24"/>
          <w:rtl/>
        </w:rPr>
        <w:t xml:space="preserve"> נ' מדינת ישראל</w:t>
      </w:r>
      <w:r>
        <w:rPr>
          <w:rFonts w:ascii="FrankRuehl" w:hAnsi="FrankRuehl" w:cs="FrankRuehl"/>
          <w:sz w:val="28"/>
          <w:szCs w:val="28"/>
          <w:rtl/>
        </w:rPr>
        <w:t>, פ"ד נו(2) 534 (2002) (להלן: "</w:t>
      </w:r>
      <w:r>
        <w:rPr>
          <w:rFonts w:ascii="Miriam" w:hAnsi="Miriam" w:cs="Miriam"/>
          <w:sz w:val="24"/>
          <w:szCs w:val="24"/>
          <w:rtl/>
        </w:rPr>
        <w:t xml:space="preserve">עניין </w:t>
      </w:r>
      <w:proofErr w:type="spellStart"/>
      <w:r>
        <w:rPr>
          <w:rFonts w:ascii="Miriam" w:hAnsi="Miriam" w:cs="Miriam"/>
          <w:sz w:val="24"/>
          <w:szCs w:val="24"/>
          <w:rtl/>
        </w:rPr>
        <w:t>יעקובוב</w:t>
      </w:r>
      <w:proofErr w:type="spellEnd"/>
      <w:r>
        <w:rPr>
          <w:rFonts w:ascii="FrankRuehl" w:hAnsi="FrankRuehl" w:cs="FrankRuehl"/>
          <w:sz w:val="28"/>
          <w:szCs w:val="28"/>
          <w:rtl/>
        </w:rPr>
        <w:t>") נקבע, כי "</w:t>
      </w:r>
      <w:r>
        <w:rPr>
          <w:rFonts w:ascii="Miriam" w:hAnsi="Miriam" w:cs="Miriam"/>
          <w:sz w:val="24"/>
          <w:szCs w:val="24"/>
          <w:rtl/>
        </w:rPr>
        <w:t>הרשלנות הוגדרה כצורה של יסוד נפשי בעבירה פלילית, עם זאת בגדרה אומצה הגישה המקובלת בפסיקה בדבר צפיות סבירה הדרושה להתהוות רשלנות תוך הצמדתה לרכיבים העובדתיים של העבירה</w:t>
      </w:r>
      <w:r>
        <w:rPr>
          <w:rFonts w:ascii="FrankRuehl" w:hAnsi="FrankRuehl" w:cs="FrankRuehl"/>
          <w:sz w:val="28"/>
          <w:szCs w:val="28"/>
          <w:rtl/>
        </w:rPr>
        <w:t>" (ע' 544). לפי זאת, הרשלנות מתבטאת ביכולת של "</w:t>
      </w:r>
      <w:r>
        <w:rPr>
          <w:rFonts w:ascii="Miriam" w:hAnsi="Miriam" w:cs="Miriam"/>
          <w:sz w:val="24"/>
          <w:szCs w:val="24"/>
          <w:rtl/>
        </w:rPr>
        <w:t>האדם מן היישוב</w:t>
      </w:r>
      <w:r>
        <w:rPr>
          <w:rFonts w:ascii="FrankRuehl" w:hAnsi="FrankRuehl" w:cs="FrankRuehl"/>
          <w:sz w:val="28"/>
          <w:szCs w:val="28"/>
          <w:rtl/>
        </w:rPr>
        <w:t>" להיות מודע, ולא במודעותו בפועל, לפרטי היסוד העובדתי של העבירה. ההבדל בין "</w:t>
      </w:r>
      <w:r>
        <w:rPr>
          <w:rFonts w:ascii="Miriam" w:hAnsi="Miriam" w:cs="Miriam"/>
          <w:sz w:val="24"/>
          <w:szCs w:val="24"/>
          <w:rtl/>
        </w:rPr>
        <w:t>אדם מן הישוב</w:t>
      </w:r>
      <w:r>
        <w:rPr>
          <w:rFonts w:ascii="FrankRuehl" w:hAnsi="FrankRuehl" w:cs="FrankRuehl"/>
          <w:sz w:val="28"/>
          <w:szCs w:val="28"/>
          <w:rtl/>
        </w:rPr>
        <w:t>" לבין "</w:t>
      </w:r>
      <w:r>
        <w:rPr>
          <w:rFonts w:ascii="Miriam" w:hAnsi="Miriam" w:cs="Miriam"/>
          <w:sz w:val="24"/>
          <w:szCs w:val="24"/>
          <w:rtl/>
        </w:rPr>
        <w:t>האדם הסביר</w:t>
      </w:r>
      <w:r>
        <w:rPr>
          <w:rFonts w:ascii="FrankRuehl" w:hAnsi="FrankRuehl" w:cs="FrankRuehl"/>
          <w:sz w:val="28"/>
          <w:szCs w:val="28"/>
          <w:rtl/>
        </w:rPr>
        <w:t xml:space="preserve">" כאמת מידה לבחינת הרשלנות, הוא סמנטי בלבד (ע' 545-544). ביחס לעבירה הספציפית, נקבע שם: </w:t>
      </w:r>
    </w:p>
    <w:p w14:paraId="7C1C5B7A" w14:textId="77777777" w:rsidR="00836996" w:rsidRDefault="00836996" w:rsidP="00836996">
      <w:pPr>
        <w:pStyle w:val="ac"/>
        <w:spacing w:after="0" w:line="360" w:lineRule="auto"/>
        <w:rPr>
          <w:rFonts w:ascii="FrankRuehl" w:hAnsi="FrankRuehl" w:cs="FrankRuehl"/>
          <w:sz w:val="28"/>
          <w:szCs w:val="28"/>
        </w:rPr>
      </w:pPr>
    </w:p>
    <w:p w14:paraId="66EE556C"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 xml:space="preserve">"במישור העובדתי בנסיבות המקרה הקונקרטי התנהגות שאדם סביר יכול וחייב היה לצפות כי עשויה היא לגרום לתוצאה הקטלנית, היא רשלנית. </w:t>
      </w:r>
      <w:r>
        <w:rPr>
          <w:rFonts w:ascii="FrankRuehl" w:hAnsi="FrankRuehl" w:cs="FrankRuehl"/>
          <w:sz w:val="28"/>
          <w:szCs w:val="28"/>
          <w:rtl/>
        </w:rPr>
        <w:lastRenderedPageBreak/>
        <w:t>ואילו היסוד הנפשי מותנה בקיומה של יכולת סבירה להיות ער לטיבה של ההתנהגות, לנסיבות האופפות אותה ולאפשרות כי תגרום לתוצאה הקטלנית"</w:t>
      </w:r>
    </w:p>
    <w:p w14:paraId="6050050C" w14:textId="77777777" w:rsidR="00836996" w:rsidRDefault="00836996" w:rsidP="00836996">
      <w:pPr>
        <w:pStyle w:val="ac"/>
        <w:spacing w:after="0" w:line="360" w:lineRule="auto"/>
        <w:jc w:val="both"/>
        <w:rPr>
          <w:rFonts w:ascii="FrankRuehl" w:hAnsi="FrankRuehl" w:cs="FrankRuehl"/>
          <w:sz w:val="28"/>
          <w:szCs w:val="28"/>
        </w:rPr>
      </w:pPr>
    </w:p>
    <w:p w14:paraId="78DE7E04"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להוכחת קיומם של יסודות העבירה, יש להוכיח קיומם של קשר סיבתי עובדתי ומשפטי (ע"פ 119/93 </w:t>
      </w:r>
      <w:r>
        <w:rPr>
          <w:rFonts w:ascii="Miriam" w:hAnsi="Miriam" w:cs="Miriam"/>
          <w:sz w:val="24"/>
          <w:szCs w:val="24"/>
          <w:rtl/>
        </w:rPr>
        <w:t>לורנס נ' מדינת ישראל</w:t>
      </w:r>
      <w:r>
        <w:rPr>
          <w:rFonts w:ascii="FrankRuehl" w:hAnsi="FrankRuehl" w:cs="FrankRuehl"/>
          <w:sz w:val="28"/>
          <w:szCs w:val="28"/>
          <w:rtl/>
        </w:rPr>
        <w:t>, פ"ד מח(4) 1 (1994) (להלן: "</w:t>
      </w:r>
      <w:r>
        <w:rPr>
          <w:rFonts w:ascii="Miriam" w:hAnsi="Miriam" w:cs="Miriam"/>
          <w:sz w:val="24"/>
          <w:szCs w:val="24"/>
          <w:rtl/>
        </w:rPr>
        <w:t>עניין לורנס</w:t>
      </w:r>
      <w:r>
        <w:rPr>
          <w:rFonts w:ascii="FrankRuehl" w:hAnsi="FrankRuehl" w:cs="FrankRuehl"/>
          <w:sz w:val="28"/>
          <w:szCs w:val="28"/>
          <w:rtl/>
        </w:rPr>
        <w:t>")). בשאלת הקשר הסיבתי העובדתי נשאל, אם התנהגותו של הנאשם הביאה עובדתית לתוצאה. מדובר במבחן פיזי-אובייקטיבי של "</w:t>
      </w:r>
      <w:r>
        <w:rPr>
          <w:rFonts w:ascii="Miriam" w:hAnsi="Miriam" w:cs="Miriam"/>
          <w:sz w:val="24"/>
          <w:szCs w:val="24"/>
          <w:rtl/>
        </w:rPr>
        <w:t>הסיבה שבלעדיה אין</w:t>
      </w:r>
      <w:r>
        <w:rPr>
          <w:rFonts w:ascii="FrankRuehl" w:hAnsi="FrankRuehl" w:cs="FrankRuehl"/>
          <w:sz w:val="28"/>
          <w:szCs w:val="28"/>
          <w:rtl/>
        </w:rPr>
        <w:t>" (שם, 34). ואילו בשאלת הקשר הסיבתי המשפטי נשאל, האם היה על הנאשם לצפות מראש את התוצאה ודרך התרחשותה. אין די ביכולת "</w:t>
      </w:r>
      <w:r>
        <w:rPr>
          <w:rFonts w:ascii="Miriam" w:hAnsi="Miriam" w:cs="Miriam"/>
          <w:sz w:val="24"/>
          <w:szCs w:val="24"/>
          <w:rtl/>
        </w:rPr>
        <w:t>הצפייה</w:t>
      </w:r>
      <w:r>
        <w:rPr>
          <w:rFonts w:ascii="FrankRuehl" w:hAnsi="FrankRuehl" w:cs="FrankRuehl"/>
          <w:sz w:val="28"/>
          <w:szCs w:val="28"/>
          <w:rtl/>
        </w:rPr>
        <w:t>", אלא נדרש כי יתקיים גם "</w:t>
      </w:r>
      <w:r>
        <w:rPr>
          <w:rFonts w:ascii="Miriam" w:hAnsi="Miriam" w:cs="Miriam"/>
          <w:sz w:val="24"/>
          <w:szCs w:val="24"/>
          <w:rtl/>
        </w:rPr>
        <w:t>הצורך</w:t>
      </w:r>
      <w:r>
        <w:rPr>
          <w:rFonts w:ascii="FrankRuehl" w:hAnsi="FrankRuehl" w:cs="FrankRuehl"/>
          <w:sz w:val="28"/>
          <w:szCs w:val="28"/>
          <w:rtl/>
        </w:rPr>
        <w:t xml:space="preserve">" לצפות (שם, ע' 35; ראו גם: </w:t>
      </w:r>
      <w:proofErr w:type="spellStart"/>
      <w:r>
        <w:rPr>
          <w:rFonts w:ascii="FrankRuehl" w:hAnsi="FrankRuehl" w:cs="FrankRuehl"/>
          <w:sz w:val="28"/>
          <w:szCs w:val="28"/>
          <w:rtl/>
        </w:rPr>
        <w:t>רע"פ</w:t>
      </w:r>
      <w:proofErr w:type="spellEnd"/>
      <w:r>
        <w:rPr>
          <w:rFonts w:ascii="FrankRuehl" w:hAnsi="FrankRuehl" w:cs="FrankRuehl"/>
          <w:sz w:val="28"/>
          <w:szCs w:val="28"/>
          <w:rtl/>
        </w:rPr>
        <w:t xml:space="preserve"> 9188/06 </w:t>
      </w:r>
      <w:r>
        <w:rPr>
          <w:rFonts w:ascii="Miriam" w:hAnsi="Miriam" w:cs="Miriam"/>
          <w:sz w:val="24"/>
          <w:szCs w:val="24"/>
          <w:rtl/>
        </w:rPr>
        <w:t>עדי נ' מדינת ישראל</w:t>
      </w:r>
      <w:r>
        <w:rPr>
          <w:rFonts w:ascii="FrankRuehl" w:hAnsi="FrankRuehl" w:cs="FrankRuehl"/>
          <w:sz w:val="28"/>
          <w:szCs w:val="28"/>
          <w:rtl/>
        </w:rPr>
        <w:t>, פסקאות 31-24 (5.7.2010)).</w:t>
      </w:r>
    </w:p>
    <w:p w14:paraId="0A95456F" w14:textId="77777777" w:rsidR="00836996" w:rsidRDefault="00836996" w:rsidP="00836996">
      <w:pPr>
        <w:pStyle w:val="ac"/>
        <w:spacing w:after="0" w:line="360" w:lineRule="auto"/>
        <w:rPr>
          <w:rFonts w:ascii="FrankRuehl" w:hAnsi="FrankRuehl" w:cs="FrankRuehl"/>
          <w:sz w:val="28"/>
          <w:szCs w:val="28"/>
        </w:rPr>
      </w:pPr>
    </w:p>
    <w:p w14:paraId="1B956F0B"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זה המקום לציין, כי נוכח הפולמוס האפשרי לצורך ההשוואה, בין יסוד הרשלנות בפלילים לבין זה שבדיני </w:t>
      </w:r>
      <w:proofErr w:type="spellStart"/>
      <w:r>
        <w:rPr>
          <w:rFonts w:ascii="FrankRuehl" w:hAnsi="FrankRuehl" w:cs="FrankRuehl"/>
          <w:sz w:val="28"/>
          <w:szCs w:val="28"/>
          <w:rtl/>
        </w:rPr>
        <w:t>הנזיקין</w:t>
      </w:r>
      <w:proofErr w:type="spellEnd"/>
      <w:r>
        <w:rPr>
          <w:rFonts w:ascii="FrankRuehl" w:hAnsi="FrankRuehl" w:cs="FrankRuehl"/>
          <w:sz w:val="28"/>
          <w:szCs w:val="28"/>
          <w:rtl/>
        </w:rPr>
        <w:t xml:space="preserve">, הובהר בפסיקה, כי מעבר לשוֹני בתכליות בין הדינים והשוֹני בנטלי ההוכחה, אלא שגם, לצורך הרשעה בפלילים בגין רשלנות, נדרש שהסטייה מנורמת ההתנהגות הסבירה, תהא </w:t>
      </w:r>
      <w:r>
        <w:rPr>
          <w:rFonts w:ascii="Miriam" w:hAnsi="Miriam" w:cs="Miriam"/>
          <w:sz w:val="24"/>
          <w:szCs w:val="24"/>
          <w:rtl/>
        </w:rPr>
        <w:t>משמעותית יותר</w:t>
      </w:r>
      <w:r>
        <w:rPr>
          <w:rFonts w:ascii="FrankRuehl" w:hAnsi="FrankRuehl" w:cs="FrankRuehl"/>
          <w:sz w:val="28"/>
          <w:szCs w:val="28"/>
          <w:rtl/>
        </w:rPr>
        <w:t xml:space="preserve"> מאשר הסטייה המספיקה לצורך הטלת אחריות </w:t>
      </w:r>
      <w:proofErr w:type="spellStart"/>
      <w:r>
        <w:rPr>
          <w:rFonts w:ascii="FrankRuehl" w:hAnsi="FrankRuehl" w:cs="FrankRuehl"/>
          <w:sz w:val="28"/>
          <w:szCs w:val="28"/>
          <w:rtl/>
        </w:rPr>
        <w:t>בנזיקין</w:t>
      </w:r>
      <w:proofErr w:type="spellEnd"/>
      <w:r>
        <w:rPr>
          <w:rFonts w:ascii="FrankRuehl" w:hAnsi="FrankRuehl" w:cs="FrankRuehl"/>
          <w:sz w:val="28"/>
          <w:szCs w:val="28"/>
          <w:rtl/>
        </w:rPr>
        <w:t xml:space="preserve"> (</w:t>
      </w:r>
      <w:proofErr w:type="spellStart"/>
      <w:r>
        <w:rPr>
          <w:rFonts w:ascii="FrankRuehl" w:hAnsi="FrankRuehl" w:cs="FrankRuehl"/>
          <w:sz w:val="28"/>
          <w:szCs w:val="28"/>
          <w:rtl/>
        </w:rPr>
        <w:t>דנ"פ</w:t>
      </w:r>
      <w:proofErr w:type="spellEnd"/>
      <w:r>
        <w:rPr>
          <w:rFonts w:ascii="FrankRuehl" w:hAnsi="FrankRuehl" w:cs="FrankRuehl"/>
          <w:sz w:val="28"/>
          <w:szCs w:val="28"/>
          <w:rtl/>
        </w:rPr>
        <w:t xml:space="preserve"> 5496/10 </w:t>
      </w:r>
      <w:r>
        <w:rPr>
          <w:rFonts w:ascii="Miriam" w:hAnsi="Miriam" w:cs="Miriam"/>
          <w:sz w:val="24"/>
          <w:szCs w:val="24"/>
          <w:rtl/>
        </w:rPr>
        <w:t>עדי נ' מדינת ישראל</w:t>
      </w:r>
      <w:r>
        <w:rPr>
          <w:rFonts w:ascii="FrankRuehl" w:hAnsi="FrankRuehl" w:cs="FrankRuehl"/>
          <w:sz w:val="28"/>
          <w:szCs w:val="28"/>
          <w:rtl/>
        </w:rPr>
        <w:t xml:space="preserve">, פסקה 6 (16.2.2011); </w:t>
      </w:r>
      <w:proofErr w:type="spellStart"/>
      <w:r>
        <w:rPr>
          <w:rFonts w:ascii="FrankRuehl" w:hAnsi="FrankRuehl" w:cs="FrankRuehl"/>
          <w:sz w:val="28"/>
          <w:szCs w:val="28"/>
          <w:rtl/>
        </w:rPr>
        <w:t>רע"פ</w:t>
      </w:r>
      <w:proofErr w:type="spellEnd"/>
      <w:r>
        <w:rPr>
          <w:rFonts w:ascii="FrankRuehl" w:hAnsi="FrankRuehl" w:cs="FrankRuehl"/>
          <w:sz w:val="28"/>
          <w:szCs w:val="28"/>
          <w:rtl/>
        </w:rPr>
        <w:t xml:space="preserve"> 4348/08 </w:t>
      </w:r>
      <w:r>
        <w:rPr>
          <w:rFonts w:ascii="Miriam" w:hAnsi="Miriam" w:cs="Miriam"/>
          <w:sz w:val="24"/>
          <w:szCs w:val="24"/>
          <w:rtl/>
        </w:rPr>
        <w:t>מאיר נ' מדינת ישראל</w:t>
      </w:r>
      <w:r>
        <w:rPr>
          <w:rFonts w:ascii="FrankRuehl" w:hAnsi="FrankRuehl" w:cs="FrankRuehl"/>
          <w:sz w:val="28"/>
          <w:szCs w:val="28"/>
          <w:rtl/>
        </w:rPr>
        <w:t xml:space="preserve">, פסקה 29 (8.7.2010); ע"א 385/89 </w:t>
      </w:r>
      <w:proofErr w:type="spellStart"/>
      <w:r>
        <w:rPr>
          <w:rFonts w:ascii="Miriam" w:hAnsi="Miriam" w:cs="Miriam"/>
          <w:sz w:val="24"/>
          <w:szCs w:val="24"/>
          <w:rtl/>
        </w:rPr>
        <w:t>אבנת</w:t>
      </w:r>
      <w:proofErr w:type="spellEnd"/>
      <w:r>
        <w:rPr>
          <w:rFonts w:ascii="Miriam" w:hAnsi="Miriam" w:cs="Miriam"/>
          <w:sz w:val="24"/>
          <w:szCs w:val="24"/>
          <w:rtl/>
        </w:rPr>
        <w:t xml:space="preserve"> נ' מדינת ישראל</w:t>
      </w:r>
      <w:r>
        <w:rPr>
          <w:rFonts w:ascii="FrankRuehl" w:hAnsi="FrankRuehl" w:cs="FrankRuehl"/>
          <w:sz w:val="28"/>
          <w:szCs w:val="28"/>
          <w:rtl/>
        </w:rPr>
        <w:t>, פ"ד מו(1) 1, 10-9 (1991)).</w:t>
      </w:r>
    </w:p>
    <w:p w14:paraId="4ED1C9EB" w14:textId="77777777" w:rsidR="00836996" w:rsidRDefault="00836996" w:rsidP="00836996">
      <w:pPr>
        <w:pStyle w:val="ac"/>
        <w:spacing w:after="0" w:line="360" w:lineRule="auto"/>
        <w:rPr>
          <w:rFonts w:ascii="FrankRuehl" w:hAnsi="FrankRuehl" w:cs="FrankRuehl"/>
          <w:sz w:val="28"/>
          <w:szCs w:val="28"/>
        </w:rPr>
      </w:pPr>
    </w:p>
    <w:p w14:paraId="613C1CC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מכאן לעבירות הבטיחותיות. אשר לחובות למנוע התמוטטות וצידי חפירה, תקנות 111 ו-112 בתקנות, מורות בהתאמה כלהלן:</w:t>
      </w:r>
    </w:p>
    <w:p w14:paraId="5A29DBE8" w14:textId="77777777" w:rsidR="00836996" w:rsidRDefault="00836996" w:rsidP="00836996">
      <w:pPr>
        <w:pStyle w:val="ac"/>
        <w:spacing w:after="0" w:line="360" w:lineRule="auto"/>
        <w:rPr>
          <w:rFonts w:ascii="FrankRuehl" w:hAnsi="FrankRuehl" w:cs="FrankRuehl"/>
          <w:sz w:val="28"/>
          <w:szCs w:val="28"/>
        </w:rPr>
      </w:pPr>
    </w:p>
    <w:p w14:paraId="12E641A7" w14:textId="77777777" w:rsidR="00836996" w:rsidRDefault="00836996" w:rsidP="00836996">
      <w:pPr>
        <w:pStyle w:val="ac"/>
        <w:spacing w:after="0" w:line="240" w:lineRule="auto"/>
        <w:rPr>
          <w:rFonts w:ascii="FrankRuehl" w:hAnsi="FrankRuehl" w:cs="FrankRuehl"/>
          <w:sz w:val="28"/>
          <w:szCs w:val="28"/>
          <w:rtl/>
        </w:rPr>
      </w:pPr>
      <w:r>
        <w:rPr>
          <w:rFonts w:ascii="FrankRuehl" w:hAnsi="FrankRuehl" w:cs="FrankRuehl"/>
          <w:sz w:val="28"/>
          <w:szCs w:val="28"/>
          <w:rtl/>
        </w:rPr>
        <w:t>תקנה 111</w:t>
      </w:r>
    </w:p>
    <w:p w14:paraId="26716C80"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 xml:space="preserve">"(א) </w:t>
      </w:r>
      <w:r>
        <w:rPr>
          <w:rFonts w:ascii="FrankRuehl" w:hAnsi="FrankRuehl" w:cs="FrankRuehl"/>
          <w:sz w:val="28"/>
          <w:szCs w:val="28"/>
          <w:rtl/>
        </w:rPr>
        <w:tab/>
        <w:t>עבודת חפירה או מילוי תבוצע כך שתמנע פגיעה בעובד.</w:t>
      </w:r>
    </w:p>
    <w:p w14:paraId="685C3341" w14:textId="77777777" w:rsidR="00836996" w:rsidRDefault="00836996" w:rsidP="00836996">
      <w:pPr>
        <w:pStyle w:val="ac"/>
        <w:spacing w:after="0" w:line="240" w:lineRule="auto"/>
        <w:ind w:left="2160" w:right="567" w:hanging="720"/>
        <w:jc w:val="both"/>
        <w:rPr>
          <w:rFonts w:ascii="FrankRuehl" w:hAnsi="FrankRuehl" w:cs="FrankRuehl"/>
          <w:sz w:val="28"/>
          <w:szCs w:val="28"/>
          <w:rtl/>
        </w:rPr>
      </w:pPr>
      <w:r>
        <w:rPr>
          <w:rFonts w:ascii="FrankRuehl" w:hAnsi="FrankRuehl" w:cs="FrankRuehl"/>
          <w:sz w:val="28"/>
          <w:szCs w:val="28"/>
          <w:rtl/>
        </w:rPr>
        <w:t xml:space="preserve">(ב) </w:t>
      </w:r>
      <w:r>
        <w:rPr>
          <w:rFonts w:ascii="FrankRuehl" w:hAnsi="FrankRuehl" w:cs="FrankRuehl"/>
          <w:sz w:val="28"/>
          <w:szCs w:val="28"/>
          <w:rtl/>
        </w:rPr>
        <w:tab/>
      </w:r>
      <w:r w:rsidRPr="00916F2B">
        <w:rPr>
          <w:rFonts w:ascii="FrankRuehl" w:hAnsi="FrankRuehl" w:cs="FrankRuehl"/>
          <w:sz w:val="28"/>
          <w:szCs w:val="28"/>
          <w:highlight w:val="cyan"/>
          <w:rtl/>
        </w:rPr>
        <w:t>מבצע בניה אחראי לכך שלא יתחילו ולא ימשיכו בביצוע חפירה העלולה להפחית מיציבותו של מבנה, מתקן או חלק מהם, בין קבועים ובין ארעיים, אלא אם כן ננקטו אמצעים מתאימים למניעת פגיעה באדם, הן לפני התחלת החפירה והן במהלכה</w:t>
      </w:r>
      <w:r>
        <w:rPr>
          <w:rFonts w:ascii="FrankRuehl" w:hAnsi="FrankRuehl" w:cs="FrankRuehl"/>
          <w:sz w:val="28"/>
          <w:szCs w:val="28"/>
          <w:rtl/>
        </w:rPr>
        <w:t>"</w:t>
      </w:r>
    </w:p>
    <w:p w14:paraId="34272CC4" w14:textId="77777777" w:rsidR="00836996" w:rsidRDefault="00836996" w:rsidP="00836996">
      <w:pPr>
        <w:ind w:left="720" w:right="567"/>
        <w:jc w:val="both"/>
        <w:rPr>
          <w:rFonts w:ascii="FrankRuehl" w:hAnsi="FrankRuehl" w:cs="FrankRuehl"/>
          <w:sz w:val="28"/>
          <w:szCs w:val="28"/>
          <w:rtl/>
        </w:rPr>
      </w:pPr>
      <w:r>
        <w:rPr>
          <w:rFonts w:ascii="FrankRuehl" w:hAnsi="FrankRuehl" w:cs="FrankRuehl"/>
          <w:sz w:val="28"/>
          <w:szCs w:val="28"/>
          <w:rtl/>
        </w:rPr>
        <w:t>תקנה 112</w:t>
      </w:r>
    </w:p>
    <w:p w14:paraId="5DED211C" w14:textId="77777777" w:rsidR="00836996" w:rsidRDefault="00836996" w:rsidP="00836996">
      <w:pPr>
        <w:ind w:left="2160" w:right="567" w:hanging="720"/>
        <w:jc w:val="both"/>
        <w:rPr>
          <w:rFonts w:ascii="FrankRuehl" w:hAnsi="FrankRuehl" w:cs="FrankRuehl"/>
          <w:sz w:val="28"/>
          <w:szCs w:val="28"/>
          <w:rtl/>
        </w:rPr>
      </w:pPr>
      <w:r>
        <w:rPr>
          <w:rFonts w:ascii="FrankRuehl" w:hAnsi="FrankRuehl" w:cs="FrankRuehl"/>
          <w:sz w:val="28"/>
          <w:szCs w:val="28"/>
          <w:rtl/>
        </w:rPr>
        <w:t>"(א)</w:t>
      </w:r>
      <w:r>
        <w:rPr>
          <w:rFonts w:ascii="FrankRuehl" w:hAnsi="FrankRuehl" w:cs="FrankRuehl"/>
          <w:sz w:val="28"/>
          <w:szCs w:val="28"/>
          <w:rtl/>
        </w:rPr>
        <w:tab/>
        <w:t xml:space="preserve">צדי חפירה או מילוי, למעט חפירה או מילוי לפי השיפוע הטבעי של הקרקע שאין עמה סכנת התמוטטות, ושעמקם או </w:t>
      </w:r>
      <w:proofErr w:type="spellStart"/>
      <w:r>
        <w:rPr>
          <w:rFonts w:ascii="FrankRuehl" w:hAnsi="FrankRuehl" w:cs="FrankRuehl"/>
          <w:sz w:val="28"/>
          <w:szCs w:val="28"/>
          <w:rtl/>
        </w:rPr>
        <w:t>גבהם</w:t>
      </w:r>
      <w:proofErr w:type="spellEnd"/>
      <w:r>
        <w:rPr>
          <w:rFonts w:ascii="FrankRuehl" w:hAnsi="FrankRuehl" w:cs="FrankRuehl"/>
          <w:sz w:val="28"/>
          <w:szCs w:val="28"/>
          <w:rtl/>
        </w:rPr>
        <w:t xml:space="preserve"> עולה </w:t>
      </w:r>
      <w:r>
        <w:rPr>
          <w:rFonts w:ascii="FrankRuehl" w:hAnsi="FrankRuehl" w:cs="FrankRuehl"/>
          <w:sz w:val="28"/>
          <w:szCs w:val="28"/>
          <w:rtl/>
        </w:rPr>
        <w:lastRenderedPageBreak/>
        <w:t xml:space="preserve">על 1.20 מטרים, יובטחו מפני התמוטטות על ידי דיפון מתאים עשוי עץ, מתכת או חומר אחר בעל חוזק נאות, על ידי מערכת </w:t>
      </w:r>
      <w:proofErr w:type="spellStart"/>
      <w:r>
        <w:rPr>
          <w:rFonts w:ascii="FrankRuehl" w:hAnsi="FrankRuehl" w:cs="FrankRuehl"/>
          <w:sz w:val="28"/>
          <w:szCs w:val="28"/>
          <w:rtl/>
        </w:rPr>
        <w:t>שיגומים</w:t>
      </w:r>
      <w:proofErr w:type="spellEnd"/>
      <w:r>
        <w:rPr>
          <w:rFonts w:ascii="FrankRuehl" w:hAnsi="FrankRuehl" w:cs="FrankRuehl"/>
          <w:sz w:val="28"/>
          <w:szCs w:val="28"/>
          <w:rtl/>
        </w:rPr>
        <w:t xml:space="preserve"> או על ידי כלונסאות.</w:t>
      </w:r>
    </w:p>
    <w:p w14:paraId="6D1C1B11" w14:textId="77777777" w:rsidR="00836996" w:rsidRDefault="00836996" w:rsidP="00836996">
      <w:pPr>
        <w:ind w:left="2160" w:right="567" w:hanging="720"/>
        <w:jc w:val="both"/>
        <w:rPr>
          <w:rFonts w:ascii="FrankRuehl" w:hAnsi="FrankRuehl" w:cs="FrankRuehl"/>
          <w:sz w:val="28"/>
          <w:szCs w:val="28"/>
          <w:rtl/>
        </w:rPr>
      </w:pPr>
      <w:r>
        <w:rPr>
          <w:rFonts w:ascii="FrankRuehl" w:hAnsi="FrankRuehl" w:cs="FrankRuehl"/>
          <w:sz w:val="28"/>
          <w:szCs w:val="28"/>
          <w:rtl/>
        </w:rPr>
        <w:t>(ב)</w:t>
      </w:r>
      <w:r>
        <w:rPr>
          <w:rFonts w:ascii="FrankRuehl" w:hAnsi="FrankRuehl" w:cs="FrankRuehl"/>
          <w:sz w:val="28"/>
          <w:szCs w:val="28"/>
          <w:rtl/>
        </w:rPr>
        <w:tab/>
        <w:t>...;</w:t>
      </w:r>
    </w:p>
    <w:p w14:paraId="6A474A98" w14:textId="77777777" w:rsidR="00836996" w:rsidRDefault="00836996" w:rsidP="00836996">
      <w:pPr>
        <w:pStyle w:val="ac"/>
        <w:spacing w:after="0" w:line="240" w:lineRule="auto"/>
        <w:ind w:left="2160" w:right="567" w:hanging="720"/>
        <w:jc w:val="both"/>
        <w:rPr>
          <w:rFonts w:ascii="FrankRuehl" w:hAnsi="FrankRuehl" w:cs="FrankRuehl"/>
          <w:sz w:val="28"/>
          <w:szCs w:val="28"/>
          <w:rtl/>
        </w:rPr>
      </w:pPr>
      <w:r>
        <w:rPr>
          <w:rFonts w:ascii="FrankRuehl" w:hAnsi="FrankRuehl" w:cs="FrankRuehl"/>
          <w:sz w:val="28"/>
          <w:szCs w:val="28"/>
          <w:rtl/>
        </w:rPr>
        <w:t>(ג)</w:t>
      </w:r>
      <w:r>
        <w:rPr>
          <w:rFonts w:ascii="FrankRuehl" w:hAnsi="FrankRuehl" w:cs="FrankRuehl"/>
          <w:sz w:val="28"/>
          <w:szCs w:val="28"/>
          <w:rtl/>
        </w:rPr>
        <w:tab/>
        <w:t xml:space="preserve">חומר או אדמה, לפי </w:t>
      </w:r>
      <w:proofErr w:type="spellStart"/>
      <w:r>
        <w:rPr>
          <w:rFonts w:ascii="FrankRuehl" w:hAnsi="FrankRuehl" w:cs="FrankRuehl"/>
          <w:sz w:val="28"/>
          <w:szCs w:val="28"/>
          <w:rtl/>
        </w:rPr>
        <w:t>הענין</w:t>
      </w:r>
      <w:proofErr w:type="spellEnd"/>
      <w:r>
        <w:rPr>
          <w:rFonts w:ascii="FrankRuehl" w:hAnsi="FrankRuehl" w:cs="FrankRuehl"/>
          <w:sz w:val="28"/>
          <w:szCs w:val="28"/>
          <w:rtl/>
        </w:rPr>
        <w:t>, שהוצאו תוך כדי חפירה, יוחזקו במרחק המבטיח מפני התמוטטות; המרחק לא יפחת מ-50 סנטימטרים מדופן החפירה או משפתה.</w:t>
      </w:r>
    </w:p>
    <w:p w14:paraId="4C0586F4" w14:textId="77777777" w:rsidR="00836996" w:rsidRDefault="00836996" w:rsidP="00836996">
      <w:pPr>
        <w:pStyle w:val="ac"/>
        <w:spacing w:after="0" w:line="240" w:lineRule="auto"/>
        <w:ind w:left="2160" w:right="567" w:hanging="720"/>
        <w:jc w:val="both"/>
        <w:rPr>
          <w:rFonts w:ascii="FrankRuehl" w:hAnsi="FrankRuehl" w:cs="FrankRuehl"/>
          <w:sz w:val="28"/>
          <w:szCs w:val="28"/>
          <w:rtl/>
        </w:rPr>
      </w:pPr>
      <w:r>
        <w:rPr>
          <w:rFonts w:ascii="FrankRuehl" w:hAnsi="FrankRuehl" w:cs="FrankRuehl"/>
          <w:sz w:val="28"/>
          <w:szCs w:val="28"/>
          <w:rtl/>
        </w:rPr>
        <w:t>(ד)</w:t>
      </w:r>
      <w:r>
        <w:rPr>
          <w:rFonts w:ascii="FrankRuehl" w:hAnsi="FrankRuehl" w:cs="FrankRuehl"/>
          <w:sz w:val="28"/>
          <w:szCs w:val="28"/>
          <w:rtl/>
        </w:rPr>
        <w:tab/>
        <w:t>דיפון חפירה שעומקה עולה על 4 מטרים ייעשה לפי תכנית; תכנית הדיפון כאמור תימצא באתר בצמוד לפנקס הכללי כל עת ביצוע עבודת חפירה.</w:t>
      </w:r>
    </w:p>
    <w:p w14:paraId="0B172166" w14:textId="77777777" w:rsidR="00836996" w:rsidRDefault="00836996" w:rsidP="00836996">
      <w:pPr>
        <w:ind w:left="2160" w:right="567" w:hanging="720"/>
        <w:jc w:val="both"/>
        <w:rPr>
          <w:rFonts w:ascii="FrankRuehl" w:hAnsi="FrankRuehl" w:cs="FrankRuehl"/>
          <w:sz w:val="28"/>
          <w:szCs w:val="28"/>
          <w:rtl/>
        </w:rPr>
      </w:pPr>
      <w:r>
        <w:rPr>
          <w:rFonts w:ascii="FrankRuehl" w:hAnsi="FrankRuehl" w:cs="FrankRuehl"/>
          <w:sz w:val="28"/>
          <w:szCs w:val="28"/>
          <w:rtl/>
        </w:rPr>
        <w:t>(ה)</w:t>
      </w:r>
      <w:r>
        <w:rPr>
          <w:rFonts w:ascii="FrankRuehl" w:hAnsi="FrankRuehl" w:cs="FrankRuehl"/>
          <w:sz w:val="28"/>
          <w:szCs w:val="28"/>
          <w:rtl/>
        </w:rPr>
        <w:tab/>
        <w:t>...;</w:t>
      </w:r>
    </w:p>
    <w:p w14:paraId="116908F8" w14:textId="77777777" w:rsidR="00836996" w:rsidRDefault="00836996" w:rsidP="00836996">
      <w:pPr>
        <w:ind w:left="2160" w:right="567" w:hanging="720"/>
        <w:jc w:val="both"/>
        <w:rPr>
          <w:rFonts w:ascii="FrankRuehl" w:hAnsi="FrankRuehl" w:cs="FrankRuehl"/>
          <w:sz w:val="28"/>
          <w:szCs w:val="28"/>
          <w:rtl/>
        </w:rPr>
      </w:pPr>
      <w:r>
        <w:rPr>
          <w:rFonts w:ascii="FrankRuehl" w:hAnsi="FrankRuehl" w:cs="FrankRuehl"/>
          <w:sz w:val="28"/>
          <w:szCs w:val="28"/>
          <w:rtl/>
        </w:rPr>
        <w:t>(ו)</w:t>
      </w:r>
      <w:r>
        <w:rPr>
          <w:rFonts w:ascii="FrankRuehl" w:hAnsi="FrankRuehl" w:cs="FrankRuehl"/>
          <w:sz w:val="28"/>
          <w:szCs w:val="28"/>
          <w:rtl/>
        </w:rPr>
        <w:tab/>
        <w:t>במקום דיפון כאמור בתקנת משנה (א), יכול שישתמשו בתא הגנה מתאים"</w:t>
      </w:r>
    </w:p>
    <w:p w14:paraId="0589CD71" w14:textId="77777777" w:rsidR="00836996" w:rsidRDefault="00836996" w:rsidP="00836996">
      <w:pPr>
        <w:pStyle w:val="ac"/>
        <w:spacing w:after="0" w:line="360" w:lineRule="auto"/>
        <w:rPr>
          <w:rFonts w:ascii="FrankRuehl" w:hAnsi="FrankRuehl" w:cs="FrankRuehl"/>
          <w:sz w:val="28"/>
          <w:szCs w:val="28"/>
        </w:rPr>
      </w:pPr>
    </w:p>
    <w:p w14:paraId="129B162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אשר לחובת הביקורת, לפי תקנה 122, מחויב מנהל העבודה לבצע את אלה:</w:t>
      </w:r>
    </w:p>
    <w:p w14:paraId="62ACE506" w14:textId="77777777" w:rsidR="00836996" w:rsidRDefault="00836996" w:rsidP="00836996">
      <w:pPr>
        <w:pStyle w:val="ac"/>
        <w:spacing w:after="0" w:line="360" w:lineRule="auto"/>
        <w:rPr>
          <w:rFonts w:ascii="FrankRuehl" w:hAnsi="FrankRuehl" w:cs="FrankRuehl"/>
          <w:sz w:val="28"/>
          <w:szCs w:val="28"/>
        </w:rPr>
      </w:pPr>
    </w:p>
    <w:p w14:paraId="1DDB0CBF" w14:textId="77777777" w:rsidR="00836996" w:rsidRDefault="00836996" w:rsidP="00836996">
      <w:pPr>
        <w:pStyle w:val="ac"/>
        <w:spacing w:after="0" w:line="240" w:lineRule="auto"/>
        <w:ind w:left="2160" w:right="567" w:hanging="720"/>
        <w:jc w:val="both"/>
        <w:rPr>
          <w:rFonts w:ascii="FrankRuehl" w:hAnsi="FrankRuehl" w:cs="FrankRuehl"/>
          <w:sz w:val="28"/>
          <w:szCs w:val="28"/>
          <w:rtl/>
        </w:rPr>
      </w:pPr>
      <w:r>
        <w:rPr>
          <w:rFonts w:ascii="FrankRuehl" w:hAnsi="FrankRuehl" w:cs="FrankRuehl"/>
          <w:sz w:val="28"/>
          <w:szCs w:val="28"/>
          <w:rtl/>
        </w:rPr>
        <w:t xml:space="preserve">"(א) </w:t>
      </w:r>
      <w:r>
        <w:rPr>
          <w:rFonts w:ascii="FrankRuehl" w:hAnsi="FrankRuehl" w:cs="FrankRuehl"/>
          <w:sz w:val="28"/>
          <w:szCs w:val="28"/>
          <w:rtl/>
        </w:rPr>
        <w:tab/>
        <w:t>מנהל העבודה יערוך ביקורת בטיחות של חפירה, מילוי, חציבה או דיפון בכל אחד מאלה:</w:t>
      </w:r>
    </w:p>
    <w:p w14:paraId="7784AEA2" w14:textId="77777777" w:rsidR="00836996" w:rsidRDefault="00836996" w:rsidP="00836996">
      <w:pPr>
        <w:pStyle w:val="ac"/>
        <w:spacing w:after="0" w:line="240" w:lineRule="auto"/>
        <w:ind w:left="1440" w:right="567" w:firstLine="720"/>
        <w:jc w:val="both"/>
        <w:rPr>
          <w:rFonts w:ascii="FrankRuehl" w:hAnsi="FrankRuehl" w:cs="FrankRuehl"/>
          <w:sz w:val="28"/>
          <w:szCs w:val="28"/>
          <w:rtl/>
        </w:rPr>
      </w:pPr>
      <w:r>
        <w:rPr>
          <w:rFonts w:ascii="FrankRuehl" w:hAnsi="FrankRuehl" w:cs="FrankRuehl"/>
          <w:sz w:val="28"/>
          <w:szCs w:val="28"/>
          <w:rtl/>
        </w:rPr>
        <w:t>(1)</w:t>
      </w:r>
      <w:r>
        <w:rPr>
          <w:rFonts w:ascii="FrankRuehl" w:hAnsi="FrankRuehl" w:cs="FrankRuehl"/>
          <w:sz w:val="28"/>
          <w:szCs w:val="28"/>
          <w:rtl/>
        </w:rPr>
        <w:tab/>
        <w:t>מדי יום לפני התחלת העבודה;</w:t>
      </w:r>
    </w:p>
    <w:p w14:paraId="382C8659" w14:textId="77777777" w:rsidR="00836996" w:rsidRDefault="00836996" w:rsidP="00836996">
      <w:pPr>
        <w:pStyle w:val="ac"/>
        <w:spacing w:after="0" w:line="240" w:lineRule="auto"/>
        <w:ind w:left="1440" w:right="567" w:firstLine="720"/>
        <w:jc w:val="both"/>
        <w:rPr>
          <w:rFonts w:ascii="FrankRuehl" w:hAnsi="FrankRuehl" w:cs="FrankRuehl"/>
          <w:sz w:val="28"/>
          <w:szCs w:val="28"/>
          <w:rtl/>
        </w:rPr>
      </w:pPr>
      <w:r>
        <w:rPr>
          <w:rFonts w:ascii="FrankRuehl" w:hAnsi="FrankRuehl" w:cs="FrankRuehl"/>
          <w:sz w:val="28"/>
          <w:szCs w:val="28"/>
          <w:rtl/>
        </w:rPr>
        <w:t>(2)</w:t>
      </w:r>
      <w:r>
        <w:rPr>
          <w:rFonts w:ascii="FrankRuehl" w:hAnsi="FrankRuehl" w:cs="FrankRuehl"/>
          <w:sz w:val="28"/>
          <w:szCs w:val="28"/>
          <w:rtl/>
        </w:rPr>
        <w:tab/>
        <w:t>אחרי הפסקת עבודה של שבעה ימים ולפני חידושה;</w:t>
      </w:r>
    </w:p>
    <w:p w14:paraId="1F2AC3CC" w14:textId="77777777" w:rsidR="00836996" w:rsidRDefault="00836996" w:rsidP="00836996">
      <w:pPr>
        <w:pStyle w:val="ac"/>
        <w:spacing w:after="0" w:line="240" w:lineRule="auto"/>
        <w:ind w:left="1440" w:right="567" w:firstLine="720"/>
        <w:jc w:val="both"/>
        <w:rPr>
          <w:rFonts w:ascii="FrankRuehl" w:hAnsi="FrankRuehl" w:cs="FrankRuehl"/>
          <w:sz w:val="28"/>
          <w:szCs w:val="28"/>
          <w:rtl/>
        </w:rPr>
      </w:pPr>
      <w:r>
        <w:rPr>
          <w:rFonts w:ascii="FrankRuehl" w:hAnsi="FrankRuehl" w:cs="FrankRuehl"/>
          <w:sz w:val="28"/>
          <w:szCs w:val="28"/>
          <w:rtl/>
        </w:rPr>
        <w:t>(3)</w:t>
      </w:r>
      <w:r>
        <w:rPr>
          <w:rFonts w:ascii="FrankRuehl" w:hAnsi="FrankRuehl" w:cs="FrankRuehl"/>
          <w:sz w:val="28"/>
          <w:szCs w:val="28"/>
          <w:rtl/>
        </w:rPr>
        <w:tab/>
        <w:t>אחרי הפסקת עבודה בשל גשם או הצפה ולפני חידושה.</w:t>
      </w:r>
    </w:p>
    <w:p w14:paraId="46A63D2E" w14:textId="77777777" w:rsidR="00836996" w:rsidRDefault="00836996" w:rsidP="00836996">
      <w:pPr>
        <w:ind w:left="720" w:right="567" w:firstLine="720"/>
        <w:jc w:val="both"/>
        <w:rPr>
          <w:rFonts w:ascii="FrankRuehl" w:hAnsi="FrankRuehl" w:cs="FrankRuehl"/>
          <w:sz w:val="28"/>
          <w:szCs w:val="28"/>
          <w:rtl/>
        </w:rPr>
      </w:pPr>
      <w:r>
        <w:rPr>
          <w:rFonts w:ascii="FrankRuehl" w:hAnsi="FrankRuehl" w:cs="FrankRuehl"/>
          <w:sz w:val="28"/>
          <w:szCs w:val="28"/>
          <w:rtl/>
        </w:rPr>
        <w:t xml:space="preserve">(ב) </w:t>
      </w:r>
      <w:r>
        <w:rPr>
          <w:rFonts w:ascii="FrankRuehl" w:hAnsi="FrankRuehl" w:cs="FrankRuehl"/>
          <w:sz w:val="28"/>
          <w:szCs w:val="28"/>
          <w:rtl/>
        </w:rPr>
        <w:tab/>
        <w:t>מנהל העבודה ירשום בפנקס הכללי את תוצאות הבדיקה"</w:t>
      </w:r>
    </w:p>
    <w:p w14:paraId="7285DFE8" w14:textId="77777777" w:rsidR="00836996" w:rsidRDefault="00836996" w:rsidP="00836996">
      <w:pPr>
        <w:pStyle w:val="ac"/>
        <w:spacing w:after="0" w:line="360" w:lineRule="auto"/>
        <w:ind w:left="1440"/>
        <w:jc w:val="both"/>
        <w:rPr>
          <w:rFonts w:ascii="FrankRuehl" w:hAnsi="FrankRuehl" w:cs="FrankRuehl"/>
          <w:sz w:val="28"/>
          <w:szCs w:val="28"/>
          <w:rtl/>
        </w:rPr>
      </w:pPr>
    </w:p>
    <w:p w14:paraId="14EBAB17"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סעיף העונשין שחל על מי שעובר על חובות אלו, קבוע כאמור בסעיף 225 בפקודה.</w:t>
      </w:r>
    </w:p>
    <w:p w14:paraId="300F42BC" w14:textId="77777777" w:rsidR="00836996" w:rsidRDefault="00836996" w:rsidP="00836996">
      <w:pPr>
        <w:pStyle w:val="ac"/>
        <w:spacing w:after="0" w:line="360" w:lineRule="auto"/>
        <w:jc w:val="both"/>
        <w:rPr>
          <w:rFonts w:ascii="FrankRuehl" w:hAnsi="FrankRuehl" w:cs="FrankRuehl"/>
          <w:sz w:val="28"/>
          <w:szCs w:val="28"/>
        </w:rPr>
      </w:pPr>
    </w:p>
    <w:p w14:paraId="547FF4A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לעניין עבירת אי-מסירת מידע לעובד בדבר סיכונים במקום העבודה, הסעיפים הרלבנטיים לפי כתב האישום הם 2, 10 ו-15 </w:t>
      </w:r>
      <w:r>
        <w:rPr>
          <w:rFonts w:ascii="Miriam" w:hAnsi="Miriam" w:cs="Miriam"/>
          <w:sz w:val="24"/>
          <w:szCs w:val="24"/>
          <w:rtl/>
        </w:rPr>
        <w:t>בתקנות ארגון הפיקוח על העבודה</w:t>
      </w:r>
      <w:r>
        <w:rPr>
          <w:rFonts w:ascii="FrankRuehl" w:hAnsi="FrankRuehl" w:cs="FrankRuehl"/>
          <w:sz w:val="28"/>
          <w:szCs w:val="28"/>
          <w:rtl/>
        </w:rPr>
        <w:t>, ולפיהם:</w:t>
      </w:r>
    </w:p>
    <w:p w14:paraId="4BDA442C" w14:textId="77777777" w:rsidR="00836996" w:rsidRDefault="00836996" w:rsidP="00836996">
      <w:pPr>
        <w:pStyle w:val="ac"/>
        <w:spacing w:after="0" w:line="360" w:lineRule="auto"/>
        <w:rPr>
          <w:rFonts w:ascii="FrankRuehl" w:hAnsi="FrankRuehl" w:cs="FrankRuehl"/>
          <w:sz w:val="28"/>
          <w:szCs w:val="28"/>
        </w:rPr>
      </w:pPr>
    </w:p>
    <w:p w14:paraId="0F763616"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"2. מחזיק במקום עבודה ימסור לעובד במקום העבודה מידע עדכני בדבר הסיכונים במקום, ובפרט בדבר הסיכונים הקיימים בתחנת העבודה שבה מועסק העובד, וכן ימסור לו הוראות עדכניות לשימוש, להפעלה ולתחזוקה בטוחים של ציוד, של חומר ושל תהליכי עבודה במקום.</w:t>
      </w:r>
    </w:p>
    <w:p w14:paraId="4505A543"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w:t>
      </w:r>
    </w:p>
    <w:p w14:paraId="04A1C8D2"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10. (א) לא יועסק עובד במקום עבודה אלא אם כן ניתנה לו הדרכה כאמור בתקנות אלה וסופקו לו אמצעי המיגון הנדרשים.</w:t>
      </w:r>
    </w:p>
    <w:p w14:paraId="4DA1CCB9"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lastRenderedPageBreak/>
        <w:t xml:space="preserve">(ב) במקום עבודה לא ישתמשו בחומר או בציוד ולא יפעילו תהליך עבודה, שיש בהם סיכונים, אלא אם כן ניתנו לגביהם מידע והדרכה ונעשו סימונים, </w:t>
      </w:r>
      <w:proofErr w:type="spellStart"/>
      <w:r>
        <w:rPr>
          <w:rFonts w:ascii="FrankRuehl" w:hAnsi="FrankRuehl" w:cs="FrankRuehl"/>
          <w:sz w:val="28"/>
          <w:szCs w:val="28"/>
          <w:rtl/>
        </w:rPr>
        <w:t>הכל</w:t>
      </w:r>
      <w:proofErr w:type="spellEnd"/>
      <w:r>
        <w:rPr>
          <w:rFonts w:ascii="FrankRuehl" w:hAnsi="FrankRuehl" w:cs="FrankRuehl"/>
          <w:sz w:val="28"/>
          <w:szCs w:val="28"/>
          <w:rtl/>
        </w:rPr>
        <w:t xml:space="preserve"> בהתאם לתקנות אלה.</w:t>
      </w:r>
    </w:p>
    <w:p w14:paraId="5337A408"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w:t>
      </w:r>
    </w:p>
    <w:p w14:paraId="189CA40B"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15. העובר על הוראה מהוראות תקנות אלה, דינו – מאסר שישה חודשים, או קנס כאמור בסעיף 61(א)(1) לחוק העונשין..."</w:t>
      </w:r>
    </w:p>
    <w:p w14:paraId="4C4E0B5E" w14:textId="77777777" w:rsidR="00836996" w:rsidRDefault="00836996" w:rsidP="00836996">
      <w:pPr>
        <w:spacing w:line="360" w:lineRule="auto"/>
        <w:jc w:val="both"/>
        <w:rPr>
          <w:rFonts w:ascii="FrankRuehl" w:hAnsi="FrankRuehl" w:cs="FrankRuehl"/>
          <w:sz w:val="28"/>
          <w:szCs w:val="28"/>
          <w:rtl/>
        </w:rPr>
      </w:pPr>
    </w:p>
    <w:p w14:paraId="6916F907" w14:textId="77777777" w:rsidR="00836996" w:rsidRDefault="00836996" w:rsidP="00836996">
      <w:pPr>
        <w:spacing w:line="360" w:lineRule="auto"/>
        <w:jc w:val="both"/>
        <w:rPr>
          <w:rFonts w:ascii="Miriam" w:hAnsi="Miriam" w:cs="Miriam"/>
          <w:u w:val="single"/>
          <w:rtl/>
        </w:rPr>
      </w:pPr>
      <w:r>
        <w:rPr>
          <w:rFonts w:ascii="Miriam" w:hAnsi="Miriam" w:cs="Miriam"/>
          <w:u w:val="single"/>
          <w:rtl/>
        </w:rPr>
        <w:t>מן הכלל אל הפרט</w:t>
      </w:r>
    </w:p>
    <w:p w14:paraId="315C6041" w14:textId="77777777" w:rsidR="00836996" w:rsidRDefault="00836996" w:rsidP="00836996">
      <w:pPr>
        <w:spacing w:line="360" w:lineRule="auto"/>
        <w:jc w:val="both"/>
        <w:rPr>
          <w:rFonts w:ascii="FrankRuehl" w:hAnsi="FrankRuehl" w:cs="FrankRuehl"/>
          <w:sz w:val="28"/>
          <w:szCs w:val="28"/>
          <w:rtl/>
        </w:rPr>
      </w:pPr>
    </w:p>
    <w:p w14:paraId="3FE567DE"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מן התמונה העולה ממכלול הראיות, למעשה אין מחלוקת ביחס לעובדות המסגרת. בשנת 2017 זכתה חברת אברהמי במכרז לביצוע עבודות תשתית בבית שמש, </w:t>
      </w:r>
      <w:proofErr w:type="spellStart"/>
      <w:r>
        <w:rPr>
          <w:rFonts w:ascii="FrankRuehl" w:hAnsi="FrankRuehl" w:cs="FrankRuehl"/>
          <w:sz w:val="28"/>
          <w:szCs w:val="28"/>
          <w:rtl/>
        </w:rPr>
        <w:t>הכל</w:t>
      </w:r>
      <w:proofErr w:type="spellEnd"/>
      <w:r>
        <w:rPr>
          <w:rFonts w:ascii="FrankRuehl" w:hAnsi="FrankRuehl" w:cs="FrankRuehl"/>
          <w:sz w:val="28"/>
          <w:szCs w:val="28"/>
          <w:rtl/>
        </w:rPr>
        <w:t xml:space="preserve"> לפי דרישות התאגיד. בין הצדדים נכרת ביום 31.8.2017 החוזה הראשון (ת/7), וחלק הימנו היה נספח בטיחות (להלן: "</w:t>
      </w:r>
      <w:r>
        <w:rPr>
          <w:rFonts w:ascii="Miriam" w:hAnsi="Miriam" w:cs="Miriam"/>
          <w:sz w:val="24"/>
          <w:szCs w:val="24"/>
          <w:rtl/>
        </w:rPr>
        <w:t>נספח הבטיחות</w:t>
      </w:r>
      <w:r>
        <w:rPr>
          <w:rFonts w:ascii="FrankRuehl" w:hAnsi="FrankRuehl" w:cs="FrankRuehl"/>
          <w:sz w:val="28"/>
          <w:szCs w:val="28"/>
          <w:rtl/>
        </w:rPr>
        <w:t xml:space="preserve">"). בו ביום הוצא צו להתחלת עבודות, ובו מופיעים רוט כמפקח מטעם התאגיד, ואילו הנאשם מופיע כמנהל עבודה (ת/8). לפי מוצג ת/9, החוזה השני בין חברת אברהמי לבין חברת נדב, נכרת יומיים </w:t>
      </w:r>
      <w:r>
        <w:rPr>
          <w:rFonts w:ascii="Miriam" w:hAnsi="Miriam" w:cs="Miriam"/>
          <w:sz w:val="24"/>
          <w:szCs w:val="24"/>
          <w:rtl/>
        </w:rPr>
        <w:t>לפני</w:t>
      </w:r>
      <w:r>
        <w:rPr>
          <w:rFonts w:ascii="FrankRuehl" w:hAnsi="FrankRuehl" w:cs="FrankRuehl"/>
          <w:sz w:val="28"/>
          <w:szCs w:val="28"/>
          <w:rtl/>
        </w:rPr>
        <w:t xml:space="preserve"> כן, ביום 29.8.2017, כאשר החוזה השני מזכיר בפתח שלו, כי עניינו העבודות "</w:t>
      </w:r>
      <w:r>
        <w:rPr>
          <w:rFonts w:ascii="Miriam" w:hAnsi="Miriam" w:cs="Miriam"/>
          <w:sz w:val="24"/>
          <w:szCs w:val="24"/>
          <w:rtl/>
        </w:rPr>
        <w:t>ע"פ הסכם שנחתם בין המזמין...לבין הקבלן הראשי...</w:t>
      </w:r>
      <w:r>
        <w:rPr>
          <w:rFonts w:ascii="FrankRuehl" w:hAnsi="FrankRuehl" w:cs="FrankRuehl"/>
          <w:sz w:val="28"/>
          <w:szCs w:val="28"/>
          <w:rtl/>
        </w:rPr>
        <w:t>".</w:t>
      </w:r>
    </w:p>
    <w:p w14:paraId="5ECE89B6" w14:textId="77777777" w:rsidR="00836996" w:rsidRDefault="00836996" w:rsidP="00836996">
      <w:pPr>
        <w:pStyle w:val="ac"/>
        <w:spacing w:after="0" w:line="360" w:lineRule="auto"/>
        <w:jc w:val="both"/>
        <w:rPr>
          <w:rFonts w:ascii="FrankRuehl" w:hAnsi="FrankRuehl" w:cs="FrankRuehl"/>
          <w:sz w:val="28"/>
          <w:szCs w:val="28"/>
        </w:rPr>
      </w:pPr>
    </w:p>
    <w:p w14:paraId="3485F1B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מחומר הראיות עולה, כי במסגרת העבודות מושא המכרז, ביקש התאגיד לבצע עבודות ברחוב המסגר לשם הנחת קו ביוב. מדובר בפרויקט הנדסי גדול יחסית. העבודות בפרויקט זה החלו כחודש לפני האירוע. בתוך כך, ביום 16.12.2017 בשעת ערב (במוצאי שבת), ביצע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באמצעות עובדים מטעמו, עבודות חפירה של תעלה ברחוב המסגר, זאת להנחת קו ביוב. פלד הסביר גם, כי העבודות בוצעו באותה העת מאחר ובשעות היום מדובר באזור "</w:t>
      </w:r>
      <w:r>
        <w:rPr>
          <w:rFonts w:ascii="Miriam" w:hAnsi="Miriam" w:cs="Miriam"/>
          <w:sz w:val="24"/>
          <w:szCs w:val="24"/>
          <w:rtl/>
        </w:rPr>
        <w:t>מאד</w:t>
      </w:r>
      <w:r>
        <w:rPr>
          <w:rFonts w:ascii="FrankRuehl" w:hAnsi="FrankRuehl" w:cs="FrankRuehl"/>
          <w:sz w:val="28"/>
          <w:szCs w:val="28"/>
          <w:rtl/>
        </w:rPr>
        <w:t>" סואן</w:t>
      </w:r>
      <w:r>
        <w:rPr>
          <w:rStyle w:val="ad"/>
          <w:rFonts w:ascii="FrankRuehl" w:hAnsi="FrankRuehl" w:cs="FrankRuehl"/>
          <w:sz w:val="28"/>
          <w:szCs w:val="28"/>
          <w:rtl/>
        </w:rPr>
        <w:footnoteReference w:id="2"/>
      </w:r>
      <w:r>
        <w:rPr>
          <w:rFonts w:ascii="FrankRuehl" w:hAnsi="FrankRuehl" w:cs="FrankRuehl"/>
          <w:sz w:val="28"/>
          <w:szCs w:val="28"/>
          <w:rtl/>
        </w:rPr>
        <w:t xml:space="preserve">. לפי מכלול העדויות מאותו ערב, המנוח נכנס לתעלה. לפתע, היא קרסה וגופו, למעט ראשו, נקבר בחול. חרף מאמצי החילוץ שביצעו יתר העובדים בכלֵי העבודה שלהם, ואשר נמשכו זמן מה, הוא נפטר. </w:t>
      </w:r>
    </w:p>
    <w:p w14:paraId="119606B2" w14:textId="77777777" w:rsidR="00836996" w:rsidRDefault="00836996" w:rsidP="00836996">
      <w:pPr>
        <w:pStyle w:val="ac"/>
        <w:spacing w:after="0" w:line="360" w:lineRule="auto"/>
        <w:rPr>
          <w:rFonts w:ascii="FrankRuehl" w:hAnsi="FrankRuehl" w:cs="FrankRuehl"/>
          <w:sz w:val="28"/>
          <w:szCs w:val="28"/>
        </w:rPr>
      </w:pPr>
    </w:p>
    <w:p w14:paraId="438B83A6" w14:textId="77777777" w:rsidR="00836996" w:rsidRPr="00916F2B"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sidRPr="00916F2B">
        <w:rPr>
          <w:rFonts w:ascii="FrankRuehl" w:hAnsi="FrankRuehl" w:cs="FrankRuehl"/>
          <w:sz w:val="28"/>
          <w:szCs w:val="28"/>
          <w:highlight w:val="cyan"/>
          <w:rtl/>
        </w:rPr>
        <w:t xml:space="preserve">שתי השאלות המרכזיות שבמוקד הדיון, הן: </w:t>
      </w:r>
    </w:p>
    <w:p w14:paraId="5A465EDB" w14:textId="77777777" w:rsidR="00836996" w:rsidRPr="00916F2B" w:rsidRDefault="00836996" w:rsidP="00836996">
      <w:pPr>
        <w:pStyle w:val="ac"/>
        <w:spacing w:after="0" w:line="360" w:lineRule="auto"/>
        <w:jc w:val="both"/>
        <w:rPr>
          <w:rFonts w:ascii="FrankRuehl" w:hAnsi="FrankRuehl" w:cs="FrankRuehl"/>
          <w:sz w:val="28"/>
          <w:szCs w:val="28"/>
          <w:highlight w:val="cyan"/>
        </w:rPr>
      </w:pPr>
      <w:r w:rsidRPr="00916F2B">
        <w:rPr>
          <w:rFonts w:ascii="Miriam" w:hAnsi="Miriam" w:cs="Miriam"/>
          <w:sz w:val="24"/>
          <w:szCs w:val="24"/>
          <w:highlight w:val="cyan"/>
          <w:rtl/>
        </w:rPr>
        <w:lastRenderedPageBreak/>
        <w:t>ראשית</w:t>
      </w:r>
      <w:r w:rsidRPr="00916F2B">
        <w:rPr>
          <w:rFonts w:ascii="FrankRuehl" w:hAnsi="FrankRuehl" w:cs="FrankRuehl"/>
          <w:sz w:val="28"/>
          <w:szCs w:val="28"/>
          <w:highlight w:val="cyan"/>
          <w:rtl/>
        </w:rPr>
        <w:t xml:space="preserve">, האם החוזה השני פטר את חברת אברהמי מאחריות בתחום הבטיחות בעבודה? בכלל זה נשאל, האם חברת נדב שימשה באתר כקבלן ראשי? </w:t>
      </w:r>
    </w:p>
    <w:p w14:paraId="58B1D272" w14:textId="77777777" w:rsidR="00836996" w:rsidRDefault="00836996" w:rsidP="00836996">
      <w:pPr>
        <w:pStyle w:val="ac"/>
        <w:spacing w:after="0" w:line="360" w:lineRule="auto"/>
        <w:jc w:val="both"/>
        <w:rPr>
          <w:rFonts w:ascii="FrankRuehl" w:hAnsi="FrankRuehl" w:cs="FrankRuehl"/>
          <w:sz w:val="28"/>
          <w:szCs w:val="28"/>
          <w:rtl/>
        </w:rPr>
      </w:pPr>
      <w:r w:rsidRPr="00916F2B">
        <w:rPr>
          <w:rFonts w:ascii="Miriam" w:hAnsi="Miriam" w:cs="Miriam"/>
          <w:sz w:val="24"/>
          <w:szCs w:val="24"/>
          <w:highlight w:val="cyan"/>
          <w:rtl/>
        </w:rPr>
        <w:t>שנית</w:t>
      </w:r>
      <w:r w:rsidRPr="00916F2B">
        <w:rPr>
          <w:rFonts w:ascii="FrankRuehl" w:hAnsi="FrankRuehl" w:cs="FrankRuehl"/>
          <w:sz w:val="28"/>
          <w:szCs w:val="28"/>
          <w:highlight w:val="cyan"/>
          <w:rtl/>
        </w:rPr>
        <w:t xml:space="preserve">, ככל שנשיב בשלילה על השאלה הקודמת, כי אז נשאל, מה חלקו של הנאשם וכיצד התחייבויות חברת אברהמי משליכות עליו? עוד נשאל בנדון, האם הוא ידע על העבודות המתבצעות באתר, וכיצד האחריות של </w:t>
      </w:r>
      <w:proofErr w:type="spellStart"/>
      <w:r w:rsidRPr="00916F2B">
        <w:rPr>
          <w:rFonts w:ascii="FrankRuehl" w:hAnsi="FrankRuehl" w:cs="FrankRuehl"/>
          <w:sz w:val="28"/>
          <w:szCs w:val="28"/>
          <w:highlight w:val="cyan"/>
          <w:rtl/>
        </w:rPr>
        <w:t>פינטו</w:t>
      </w:r>
      <w:proofErr w:type="spellEnd"/>
      <w:r w:rsidRPr="00916F2B">
        <w:rPr>
          <w:rFonts w:ascii="FrankRuehl" w:hAnsi="FrankRuehl" w:cs="FrankRuehl"/>
          <w:sz w:val="28"/>
          <w:szCs w:val="28"/>
          <w:highlight w:val="cyan"/>
          <w:rtl/>
        </w:rPr>
        <w:t xml:space="preserve"> משליכה על שאלת האחריות שלו?</w:t>
      </w:r>
      <w:r>
        <w:rPr>
          <w:rFonts w:ascii="FrankRuehl" w:hAnsi="FrankRuehl" w:cs="FrankRuehl"/>
          <w:sz w:val="28"/>
          <w:szCs w:val="28"/>
          <w:rtl/>
        </w:rPr>
        <w:t xml:space="preserve"> </w:t>
      </w:r>
    </w:p>
    <w:p w14:paraId="38E345EB" w14:textId="77777777" w:rsidR="00836996" w:rsidRDefault="00836996" w:rsidP="00836996">
      <w:pPr>
        <w:pStyle w:val="ac"/>
        <w:spacing w:after="0" w:line="360" w:lineRule="auto"/>
        <w:jc w:val="both"/>
        <w:rPr>
          <w:rFonts w:ascii="FrankRuehl" w:hAnsi="FrankRuehl" w:cs="FrankRuehl"/>
          <w:sz w:val="28"/>
          <w:szCs w:val="28"/>
        </w:rPr>
      </w:pPr>
    </w:p>
    <w:p w14:paraId="01FE0E6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בטרם נדון בשאלות אלו, אתייחס תחילה לשלושה נושאים שעלו מתוך הראיות או בסיכומי הנאשם, ואשר יכולים לחדד יותר את התמונה הראייתית. </w:t>
      </w:r>
      <w:r>
        <w:rPr>
          <w:rFonts w:ascii="Miriam" w:hAnsi="Miriam" w:cs="Miriam"/>
          <w:sz w:val="24"/>
          <w:szCs w:val="24"/>
          <w:rtl/>
        </w:rPr>
        <w:t>הראשון</w:t>
      </w:r>
      <w:r>
        <w:rPr>
          <w:rFonts w:ascii="FrankRuehl" w:hAnsi="FrankRuehl" w:cs="FrankRuehl"/>
          <w:sz w:val="28"/>
          <w:szCs w:val="28"/>
          <w:rtl/>
        </w:rPr>
        <w:t xml:space="preserve">, חומרת האירוע וסיבת המוות. </w:t>
      </w:r>
      <w:r>
        <w:rPr>
          <w:rFonts w:ascii="Miriam" w:hAnsi="Miriam" w:cs="Miriam"/>
          <w:sz w:val="24"/>
          <w:szCs w:val="24"/>
          <w:rtl/>
        </w:rPr>
        <w:t>השני</w:t>
      </w:r>
      <w:r>
        <w:rPr>
          <w:rFonts w:ascii="FrankRuehl" w:hAnsi="FrankRuehl" w:cs="FrankRuehl"/>
          <w:sz w:val="28"/>
          <w:szCs w:val="28"/>
          <w:rtl/>
        </w:rPr>
        <w:t xml:space="preserve">, עומק התעלה. </w:t>
      </w:r>
      <w:r>
        <w:rPr>
          <w:rFonts w:ascii="Miriam" w:hAnsi="Miriam" w:cs="Miriam"/>
          <w:sz w:val="24"/>
          <w:szCs w:val="24"/>
          <w:rtl/>
        </w:rPr>
        <w:t>השלישי</w:t>
      </w:r>
      <w:r>
        <w:rPr>
          <w:rFonts w:ascii="FrankRuehl" w:hAnsi="FrankRuehl" w:cs="FrankRuehl"/>
          <w:sz w:val="28"/>
          <w:szCs w:val="28"/>
          <w:rtl/>
        </w:rPr>
        <w:t>, מדוע הנאשם ולא חברת אברהמי.</w:t>
      </w:r>
    </w:p>
    <w:p w14:paraId="0A7C656F" w14:textId="77777777" w:rsidR="00836996" w:rsidRDefault="00836996" w:rsidP="00836996">
      <w:pPr>
        <w:pStyle w:val="ac"/>
        <w:spacing w:after="0" w:line="360" w:lineRule="auto"/>
        <w:rPr>
          <w:rFonts w:ascii="Miriam" w:hAnsi="Miriam" w:cs="Miriam"/>
          <w:sz w:val="24"/>
          <w:szCs w:val="24"/>
        </w:rPr>
      </w:pPr>
    </w:p>
    <w:p w14:paraId="614C142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אין להכביר במילים ביחס לחומרת האירוע ונסיבות התרחשותו. תוצאתו הכואבת מדברת בעדה. על חומרת הנסיבות סביב האירוע ניתן ללמוד גם ממספר מקורות בחומר הראיות. כפי שהתברר במשפט, לא רק שלא סופּק למנוח ציוד מגן מתאים (כמו רתמת בטיחות עם חבל)</w:t>
      </w:r>
      <w:r>
        <w:rPr>
          <w:rStyle w:val="ad"/>
          <w:rFonts w:ascii="FrankRuehl" w:hAnsi="FrankRuehl" w:cs="FrankRuehl"/>
          <w:sz w:val="28"/>
          <w:szCs w:val="28"/>
          <w:rtl/>
        </w:rPr>
        <w:footnoteReference w:id="3"/>
      </w:r>
      <w:r>
        <w:rPr>
          <w:rFonts w:ascii="FrankRuehl" w:hAnsi="FrankRuehl" w:cs="FrankRuehl"/>
          <w:sz w:val="28"/>
          <w:szCs w:val="28"/>
          <w:rtl/>
        </w:rPr>
        <w:t xml:space="preserve"> ולא נעשו התאמות בטיחות בתעלה (כמו דיפון או שיפוע) לפני שנכנס אליה, אלא שמסתבר כי לא הועברה לו הדרכה כלשהי ולא היה באתר כל אמצעי אפקטיבי לחילוצו ולהצלת חייו מפני הסיכון שהתממש עם התמוטטות החפירה. כפי שיורחב בהמשך, סיכון זה היה צפוי. </w:t>
      </w:r>
    </w:p>
    <w:p w14:paraId="3EAD781E" w14:textId="77777777" w:rsidR="00836996" w:rsidRDefault="00836996" w:rsidP="00836996">
      <w:pPr>
        <w:pStyle w:val="ac"/>
        <w:spacing w:after="0" w:line="360" w:lineRule="auto"/>
        <w:rPr>
          <w:rFonts w:ascii="FrankRuehl" w:hAnsi="FrankRuehl" w:cs="FrankRuehl"/>
          <w:sz w:val="28"/>
          <w:szCs w:val="28"/>
        </w:rPr>
      </w:pPr>
    </w:p>
    <w:p w14:paraId="1FE5F9A8"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המנוח נפטר רק לאחר זמן מה ולא מרגע ההתמוטטות. כעולה מעדות אבו-מאדי במשפט, בזמן שהעובדים ניסו להציל אותו בידיהם, "</w:t>
      </w:r>
      <w:r>
        <w:rPr>
          <w:rFonts w:ascii="Miriam" w:hAnsi="Miriam" w:cs="Miriam"/>
          <w:sz w:val="24"/>
          <w:szCs w:val="24"/>
          <w:rtl/>
        </w:rPr>
        <w:t>פתאום היה עוד מפולת</w:t>
      </w:r>
      <w:r>
        <w:rPr>
          <w:rFonts w:ascii="FrankRuehl" w:hAnsi="FrankRuehl" w:cs="FrankRuehl"/>
          <w:sz w:val="28"/>
          <w:szCs w:val="28"/>
          <w:rtl/>
        </w:rPr>
        <w:t>", דבר שאילץ את העד למשוך עובד נוסף שהשתתף בסיוע</w:t>
      </w:r>
      <w:r>
        <w:rPr>
          <w:rStyle w:val="ad"/>
          <w:rFonts w:ascii="FrankRuehl" w:hAnsi="FrankRuehl" w:cs="FrankRuehl"/>
          <w:sz w:val="28"/>
          <w:szCs w:val="28"/>
          <w:rtl/>
        </w:rPr>
        <w:footnoteReference w:id="4"/>
      </w:r>
      <w:r>
        <w:rPr>
          <w:rFonts w:ascii="FrankRuehl" w:hAnsi="FrankRuehl" w:cs="FrankRuehl"/>
          <w:sz w:val="28"/>
          <w:szCs w:val="28"/>
          <w:rtl/>
        </w:rPr>
        <w:t>. מעדות העד אף היה ניתן להתרשם מהטראומה שעבר. הוא תיאר: "</w:t>
      </w:r>
      <w:r>
        <w:rPr>
          <w:rFonts w:ascii="Miriam" w:hAnsi="Miriam" w:cs="Miriam"/>
          <w:sz w:val="24"/>
          <w:szCs w:val="24"/>
          <w:rtl/>
        </w:rPr>
        <w:t>בן אדם מת מול הידיים שלי</w:t>
      </w:r>
      <w:r>
        <w:rPr>
          <w:rFonts w:ascii="FrankRuehl" w:hAnsi="FrankRuehl" w:cs="FrankRuehl"/>
          <w:sz w:val="28"/>
          <w:szCs w:val="28"/>
          <w:rtl/>
        </w:rPr>
        <w:t>"</w:t>
      </w:r>
      <w:r>
        <w:rPr>
          <w:rStyle w:val="ad"/>
          <w:rFonts w:ascii="FrankRuehl" w:hAnsi="FrankRuehl" w:cs="FrankRuehl"/>
          <w:sz w:val="28"/>
          <w:szCs w:val="28"/>
          <w:rtl/>
        </w:rPr>
        <w:footnoteReference w:id="5"/>
      </w:r>
      <w:r>
        <w:rPr>
          <w:rFonts w:ascii="FrankRuehl" w:hAnsi="FrankRuehl" w:cs="FrankRuehl"/>
          <w:sz w:val="28"/>
          <w:szCs w:val="28"/>
          <w:rtl/>
        </w:rPr>
        <w:t>. בדבריו במשטרה (נ/6)</w:t>
      </w:r>
      <w:r>
        <w:rPr>
          <w:rStyle w:val="ad"/>
          <w:rFonts w:ascii="FrankRuehl" w:hAnsi="FrankRuehl" w:cs="FrankRuehl"/>
          <w:sz w:val="28"/>
          <w:szCs w:val="28"/>
          <w:rtl/>
        </w:rPr>
        <w:footnoteReference w:id="6"/>
      </w:r>
      <w:r>
        <w:rPr>
          <w:rFonts w:ascii="FrankRuehl" w:hAnsi="FrankRuehl" w:cs="FrankRuehl"/>
          <w:sz w:val="28"/>
          <w:szCs w:val="28"/>
          <w:rtl/>
        </w:rPr>
        <w:t>, הוא תיאר את הסיטואציה כלהלן: "</w:t>
      </w:r>
      <w:r>
        <w:rPr>
          <w:rFonts w:ascii="Miriam" w:hAnsi="Miriam" w:cs="Miriam"/>
          <w:sz w:val="24"/>
          <w:szCs w:val="24"/>
          <w:rtl/>
        </w:rPr>
        <w:t>הגוף שלו היה חצי בעפר עד לצוואר רק הראש שלו היה בחוץ, הוא אמר לי "תעזור לי, תציל אותי", אמרתי לו "אני עכשיו מוציא אותך</w:t>
      </w:r>
      <w:r>
        <w:rPr>
          <w:rFonts w:ascii="FrankRuehl" w:hAnsi="FrankRuehl" w:cs="FrankRuehl"/>
          <w:sz w:val="28"/>
          <w:szCs w:val="28"/>
          <w:rtl/>
        </w:rPr>
        <w:t xml:space="preserve">". יהודה תיאר </w:t>
      </w:r>
      <w:r>
        <w:rPr>
          <w:rFonts w:ascii="FrankRuehl" w:hAnsi="FrankRuehl" w:cs="FrankRuehl"/>
          <w:sz w:val="28"/>
          <w:szCs w:val="28"/>
          <w:rtl/>
        </w:rPr>
        <w:lastRenderedPageBreak/>
        <w:t xml:space="preserve">בעדותו במשטרה, כי עת הבחין במתרחש, הוא קפא ולא </w:t>
      </w:r>
      <w:proofErr w:type="spellStart"/>
      <w:r>
        <w:rPr>
          <w:rFonts w:ascii="FrankRuehl" w:hAnsi="FrankRuehl" w:cs="FrankRuehl"/>
          <w:sz w:val="28"/>
          <w:szCs w:val="28"/>
          <w:rtl/>
        </w:rPr>
        <w:t>יכל</w:t>
      </w:r>
      <w:proofErr w:type="spellEnd"/>
      <w:r>
        <w:rPr>
          <w:rFonts w:ascii="FrankRuehl" w:hAnsi="FrankRuehl" w:cs="FrankRuehl"/>
          <w:sz w:val="28"/>
          <w:szCs w:val="28"/>
          <w:rtl/>
        </w:rPr>
        <w:t xml:space="preserve"> להסתכל</w:t>
      </w:r>
      <w:r>
        <w:rPr>
          <w:rStyle w:val="ad"/>
          <w:rFonts w:ascii="FrankRuehl" w:hAnsi="FrankRuehl" w:cs="FrankRuehl"/>
          <w:sz w:val="28"/>
          <w:szCs w:val="28"/>
          <w:rtl/>
        </w:rPr>
        <w:footnoteReference w:id="7"/>
      </w:r>
      <w:r>
        <w:rPr>
          <w:rFonts w:ascii="FrankRuehl" w:hAnsi="FrankRuehl" w:cs="FrankRuehl"/>
          <w:sz w:val="28"/>
          <w:szCs w:val="28"/>
          <w:rtl/>
        </w:rPr>
        <w:t xml:space="preserve">, ואילו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העיד לפניי כי "</w:t>
      </w:r>
      <w:r>
        <w:rPr>
          <w:rFonts w:ascii="Miriam" w:hAnsi="Miriam" w:cs="Miriam"/>
          <w:sz w:val="24"/>
          <w:szCs w:val="24"/>
          <w:rtl/>
        </w:rPr>
        <w:t>כולם היו בהיסטריה שם</w:t>
      </w:r>
      <w:r>
        <w:rPr>
          <w:rFonts w:ascii="FrankRuehl" w:hAnsi="FrankRuehl" w:cs="FrankRuehl"/>
          <w:sz w:val="28"/>
          <w:szCs w:val="28"/>
          <w:rtl/>
        </w:rPr>
        <w:t>"</w:t>
      </w:r>
      <w:r>
        <w:rPr>
          <w:rStyle w:val="ad"/>
          <w:rFonts w:ascii="FrankRuehl" w:hAnsi="FrankRuehl" w:cs="FrankRuehl"/>
          <w:sz w:val="28"/>
          <w:szCs w:val="28"/>
          <w:rtl/>
        </w:rPr>
        <w:footnoteReference w:id="8"/>
      </w:r>
      <w:r>
        <w:rPr>
          <w:rFonts w:ascii="FrankRuehl" w:hAnsi="FrankRuehl" w:cs="FrankRuehl"/>
          <w:sz w:val="28"/>
          <w:szCs w:val="28"/>
          <w:rtl/>
        </w:rPr>
        <w:t xml:space="preserve">. אבו-מאדי מסר במשטרה, כי המנוח היה בהכרה למשך כעשר דקות. מדובר אפוא באירוע טראומטי וחמור. </w:t>
      </w:r>
    </w:p>
    <w:p w14:paraId="54A764F1" w14:textId="77777777" w:rsidR="00836996" w:rsidRDefault="00836996" w:rsidP="00836996">
      <w:pPr>
        <w:pStyle w:val="ac"/>
        <w:spacing w:after="0" w:line="360" w:lineRule="auto"/>
        <w:rPr>
          <w:rFonts w:ascii="FrankRuehl" w:hAnsi="FrankRuehl" w:cs="FrankRuehl"/>
          <w:sz w:val="28"/>
          <w:szCs w:val="28"/>
        </w:rPr>
      </w:pPr>
    </w:p>
    <w:p w14:paraId="34D8534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בהתבסס על התיעוד הרפואי שהוגש – ולא נסתר על-ידי ההגנה – נקבע בזאת, כי המנוח נפטר עקב תאונת העבודה בנסיבות החמורות כאמור.</w:t>
      </w:r>
    </w:p>
    <w:p w14:paraId="69FEDF6B" w14:textId="77777777" w:rsidR="00836996" w:rsidRDefault="00836996" w:rsidP="00836996">
      <w:pPr>
        <w:pStyle w:val="ac"/>
        <w:spacing w:after="0" w:line="360" w:lineRule="auto"/>
        <w:rPr>
          <w:rFonts w:ascii="FrankRuehl" w:hAnsi="FrankRuehl" w:cs="FrankRuehl"/>
          <w:sz w:val="28"/>
          <w:szCs w:val="28"/>
          <w:rtl/>
        </w:rPr>
      </w:pPr>
    </w:p>
    <w:p w14:paraId="71CE00E8"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אשר לעומק החפירה של התעלה, כעולה מהעדויות, העומק שלה עלה על 1.20 מטרים, דבר שחייב דיפון מפני התמוטטות. נתון זה לא נסתר על-ידי ההגנה. על העומק, ניתן ללמוד גם מעדות השוטר לוי אשר צילם את האתר לאחר חילוץ גופת המנוח (נ/5), וגם מהתמונות שמהן ניתן להתרשם, כי דובר בתעלה עמוקה. העד אף תיאר, כי כוחות הכיבוי הקימו באתר מתקן לצורך ירידה </w:t>
      </w:r>
      <w:proofErr w:type="spellStart"/>
      <w:r>
        <w:rPr>
          <w:rFonts w:ascii="FrankRuehl" w:hAnsi="FrankRuehl" w:cs="FrankRuehl"/>
          <w:sz w:val="28"/>
          <w:szCs w:val="28"/>
          <w:rtl/>
        </w:rPr>
        <w:t>ב"</w:t>
      </w:r>
      <w:r>
        <w:rPr>
          <w:rFonts w:ascii="Miriam" w:hAnsi="Miriam" w:cs="Miriam"/>
          <w:sz w:val="24"/>
          <w:szCs w:val="24"/>
          <w:rtl/>
        </w:rPr>
        <w:t>סניפלינג</w:t>
      </w:r>
      <w:proofErr w:type="spellEnd"/>
      <w:r>
        <w:rPr>
          <w:rFonts w:ascii="FrankRuehl" w:hAnsi="FrankRuehl" w:cs="FrankRuehl"/>
          <w:sz w:val="28"/>
          <w:szCs w:val="28"/>
          <w:rtl/>
        </w:rPr>
        <w:t>" לתוך "</w:t>
      </w:r>
      <w:r>
        <w:rPr>
          <w:rFonts w:ascii="Miriam" w:hAnsi="Miriam" w:cs="Miriam"/>
          <w:sz w:val="24"/>
          <w:szCs w:val="24"/>
          <w:rtl/>
        </w:rPr>
        <w:t>הבור</w:t>
      </w:r>
      <w:r>
        <w:rPr>
          <w:rFonts w:ascii="FrankRuehl" w:hAnsi="FrankRuehl" w:cs="FrankRuehl"/>
          <w:sz w:val="28"/>
          <w:szCs w:val="28"/>
          <w:rtl/>
        </w:rPr>
        <w:t>"</w:t>
      </w:r>
      <w:r>
        <w:rPr>
          <w:rStyle w:val="ad"/>
          <w:rFonts w:ascii="FrankRuehl" w:hAnsi="FrankRuehl" w:cs="FrankRuehl"/>
          <w:sz w:val="28"/>
          <w:szCs w:val="28"/>
          <w:rtl/>
        </w:rPr>
        <w:footnoteReference w:id="9"/>
      </w:r>
      <w:r>
        <w:rPr>
          <w:rFonts w:ascii="FrankRuehl" w:hAnsi="FrankRuehl" w:cs="FrankRuehl"/>
          <w:sz w:val="28"/>
          <w:szCs w:val="28"/>
          <w:rtl/>
        </w:rPr>
        <w:t>. עוד ניתן ללמוד על העומק, מרישום השוטר בן-לוי בדו"ח הפעולה שלו (4-3.5 מטרים – ת/6). השוטר אישר בעדותו, כי לא מדד את העומק באמצעות כלי מדידה אלא לפי מראה עיניים בלבד</w:t>
      </w:r>
      <w:r>
        <w:rPr>
          <w:rStyle w:val="ad"/>
          <w:rFonts w:ascii="FrankRuehl" w:hAnsi="FrankRuehl" w:cs="FrankRuehl"/>
          <w:sz w:val="28"/>
          <w:szCs w:val="28"/>
          <w:rtl/>
        </w:rPr>
        <w:footnoteReference w:id="10"/>
      </w:r>
      <w:r>
        <w:rPr>
          <w:rFonts w:ascii="FrankRuehl" w:hAnsi="FrankRuehl" w:cs="FrankRuehl"/>
          <w:sz w:val="28"/>
          <w:szCs w:val="28"/>
          <w:rtl/>
        </w:rPr>
        <w:t>. לא מצאתי לפקפק בהערכת העד מזמן אמת. מדובר בשוטר אשר במועד האירוע צבר ותק של שלוש שנים</w:t>
      </w:r>
      <w:r>
        <w:rPr>
          <w:rStyle w:val="ad"/>
          <w:rFonts w:ascii="FrankRuehl" w:hAnsi="FrankRuehl" w:cs="FrankRuehl"/>
          <w:sz w:val="28"/>
          <w:szCs w:val="28"/>
          <w:rtl/>
        </w:rPr>
        <w:footnoteReference w:id="11"/>
      </w:r>
      <w:r>
        <w:rPr>
          <w:rFonts w:ascii="FrankRuehl" w:hAnsi="FrankRuehl" w:cs="FrankRuehl"/>
          <w:sz w:val="28"/>
          <w:szCs w:val="28"/>
          <w:rtl/>
        </w:rPr>
        <w:t xml:space="preserve">, ולא נראה כי דובר בהערכה מופרזת במיוחד. </w:t>
      </w:r>
    </w:p>
    <w:p w14:paraId="0705B9D9" w14:textId="77777777" w:rsidR="00836996" w:rsidRDefault="00836996" w:rsidP="00836996">
      <w:pPr>
        <w:pStyle w:val="ac"/>
        <w:spacing w:after="0" w:line="360" w:lineRule="auto"/>
        <w:rPr>
          <w:rFonts w:ascii="FrankRuehl" w:hAnsi="FrankRuehl" w:cs="FrankRuehl"/>
          <w:sz w:val="28"/>
          <w:szCs w:val="28"/>
        </w:rPr>
      </w:pPr>
    </w:p>
    <w:p w14:paraId="01B76D29" w14:textId="77777777" w:rsidR="00836996" w:rsidRDefault="00836996" w:rsidP="00836996">
      <w:pPr>
        <w:pStyle w:val="ac"/>
        <w:spacing w:after="0" w:line="360" w:lineRule="auto"/>
        <w:jc w:val="both"/>
        <w:rPr>
          <w:rFonts w:ascii="FrankRuehl" w:hAnsi="FrankRuehl" w:cs="FrankRuehl"/>
          <w:sz w:val="28"/>
          <w:szCs w:val="28"/>
          <w:rtl/>
        </w:rPr>
      </w:pPr>
      <w:r>
        <w:rPr>
          <w:rFonts w:ascii="FrankRuehl" w:hAnsi="FrankRuehl" w:cs="FrankRuehl"/>
          <w:sz w:val="28"/>
          <w:szCs w:val="28"/>
          <w:rtl/>
        </w:rPr>
        <w:t xml:space="preserve">ניתן ללמוד על העומק גם ממקורות נוספים: מהדו"ח של מזרחי, מיום 14.6.2018 (ת/11) ולפיו דובר בחפירה שעומקה מעל שני מטרים; מעדותו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לפיה העומק היה "</w:t>
      </w:r>
      <w:r>
        <w:rPr>
          <w:rFonts w:ascii="Miriam" w:hAnsi="Miriam" w:cs="Miriam"/>
          <w:sz w:val="24"/>
          <w:szCs w:val="24"/>
          <w:rtl/>
        </w:rPr>
        <w:t>סביב המטר וחצי</w:t>
      </w:r>
      <w:r>
        <w:rPr>
          <w:rFonts w:ascii="FrankRuehl" w:hAnsi="FrankRuehl" w:cs="FrankRuehl"/>
          <w:sz w:val="28"/>
          <w:szCs w:val="28"/>
          <w:rtl/>
        </w:rPr>
        <w:t>"</w:t>
      </w:r>
      <w:r>
        <w:rPr>
          <w:rStyle w:val="ad"/>
          <w:rFonts w:ascii="FrankRuehl" w:hAnsi="FrankRuehl" w:cs="FrankRuehl"/>
          <w:sz w:val="28"/>
          <w:szCs w:val="28"/>
          <w:rtl/>
        </w:rPr>
        <w:footnoteReference w:id="12"/>
      </w:r>
      <w:r>
        <w:rPr>
          <w:rFonts w:ascii="FrankRuehl" w:hAnsi="FrankRuehl" w:cs="FrankRuehl"/>
          <w:sz w:val="28"/>
          <w:szCs w:val="28"/>
          <w:rtl/>
        </w:rPr>
        <w:t>; מעדותו של יהודה לפיה, העומק היה כ-1.20 מטרים</w:t>
      </w:r>
      <w:r>
        <w:rPr>
          <w:rStyle w:val="ad"/>
          <w:rFonts w:ascii="FrankRuehl" w:hAnsi="FrankRuehl" w:cs="FrankRuehl"/>
          <w:sz w:val="28"/>
          <w:szCs w:val="28"/>
          <w:rtl/>
        </w:rPr>
        <w:footnoteReference w:id="13"/>
      </w:r>
      <w:r>
        <w:rPr>
          <w:rFonts w:ascii="FrankRuehl" w:hAnsi="FrankRuehl" w:cs="FrankRuehl"/>
          <w:sz w:val="28"/>
          <w:szCs w:val="28"/>
          <w:rtl/>
        </w:rPr>
        <w:t>; וגם מעדותו של אבו-מאדי ולפיה העומק היה כ-4.5 מטרים</w:t>
      </w:r>
      <w:r>
        <w:rPr>
          <w:rStyle w:val="ad"/>
          <w:rFonts w:ascii="FrankRuehl" w:hAnsi="FrankRuehl" w:cs="FrankRuehl"/>
          <w:sz w:val="28"/>
          <w:szCs w:val="28"/>
          <w:rtl/>
        </w:rPr>
        <w:footnoteReference w:id="14"/>
      </w:r>
      <w:r>
        <w:rPr>
          <w:rFonts w:ascii="FrankRuehl" w:hAnsi="FrankRuehl" w:cs="FrankRuehl"/>
          <w:sz w:val="28"/>
          <w:szCs w:val="28"/>
          <w:rtl/>
        </w:rPr>
        <w:t xml:space="preserve">. אמנם התברר, כי העד האחרון מסר נתון אחר בחקירתו במשטרה (1.5 מטרים – ש' 34 ב-נ/6), אך בכל מקרה, גם הנתון האחר עולה על הרף המינימלי הקבוע בתקנות. </w:t>
      </w:r>
    </w:p>
    <w:p w14:paraId="74E381A0" w14:textId="77777777" w:rsidR="00836996" w:rsidRDefault="00836996" w:rsidP="00836996">
      <w:pPr>
        <w:spacing w:line="360" w:lineRule="auto"/>
        <w:jc w:val="both"/>
        <w:rPr>
          <w:rFonts w:ascii="FrankRuehl" w:hAnsi="FrankRuehl" w:cs="FrankRuehl"/>
          <w:sz w:val="28"/>
          <w:szCs w:val="28"/>
        </w:rPr>
      </w:pPr>
      <w:r>
        <w:rPr>
          <w:rFonts w:ascii="FrankRuehl" w:hAnsi="FrankRuehl" w:cs="FrankRuehl"/>
          <w:sz w:val="28"/>
          <w:szCs w:val="28"/>
          <w:rtl/>
        </w:rPr>
        <w:lastRenderedPageBreak/>
        <w:t xml:space="preserve"> </w:t>
      </w:r>
    </w:p>
    <w:p w14:paraId="56F0DF1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אשר לסוגיה שעלתה בסיכומי הנאשם ובה למעשה תוהה ההגנה, מדוע הוא הועמד לדין ולא חברת אברהמי, </w:t>
      </w:r>
      <w:r w:rsidRPr="00916F2B">
        <w:rPr>
          <w:rFonts w:ascii="FrankRuehl" w:hAnsi="FrankRuehl" w:cs="FrankRuehl"/>
          <w:sz w:val="28"/>
          <w:szCs w:val="28"/>
          <w:highlight w:val="cyan"/>
          <w:rtl/>
        </w:rPr>
        <w:t>אכן, הקבלן הראשי הוא חברת אברהמי ולא הנאשם. על החוזה הראשון, החתום מטעם החברה הוא מר גלעד אברהמי</w:t>
      </w:r>
      <w:r w:rsidRPr="00916F2B">
        <w:rPr>
          <w:rStyle w:val="ad"/>
          <w:rFonts w:ascii="FrankRuehl" w:hAnsi="FrankRuehl" w:cs="FrankRuehl"/>
          <w:sz w:val="28"/>
          <w:szCs w:val="28"/>
          <w:highlight w:val="cyan"/>
          <w:rtl/>
        </w:rPr>
        <w:footnoteReference w:id="15"/>
      </w:r>
      <w:r w:rsidRPr="00916F2B">
        <w:rPr>
          <w:rFonts w:ascii="FrankRuehl" w:hAnsi="FrankRuehl" w:cs="FrankRuehl"/>
          <w:sz w:val="28"/>
          <w:szCs w:val="28"/>
          <w:highlight w:val="cyan"/>
          <w:rtl/>
        </w:rPr>
        <w:t>. ההחלטה את מי להעמיד לדין, נתונה בידי המאשימה, ובא-כוחה הסביר בדיון השלמת הסיכומים, כי אי-העמדת החברה לדין, מקורה ב"</w:t>
      </w:r>
      <w:r w:rsidRPr="00916F2B">
        <w:rPr>
          <w:rFonts w:ascii="Miriam" w:hAnsi="Miriam" w:cs="Miriam"/>
          <w:sz w:val="24"/>
          <w:szCs w:val="24"/>
          <w:highlight w:val="cyan"/>
          <w:rtl/>
        </w:rPr>
        <w:t>טעות</w:t>
      </w:r>
      <w:r w:rsidRPr="00916F2B">
        <w:rPr>
          <w:rFonts w:ascii="FrankRuehl" w:hAnsi="FrankRuehl" w:cs="FrankRuehl"/>
          <w:sz w:val="28"/>
          <w:szCs w:val="28"/>
          <w:highlight w:val="cyan"/>
          <w:rtl/>
        </w:rPr>
        <w:t>"</w:t>
      </w:r>
      <w:r>
        <w:rPr>
          <w:rStyle w:val="ad"/>
          <w:rFonts w:ascii="FrankRuehl" w:hAnsi="FrankRuehl" w:cs="FrankRuehl"/>
          <w:sz w:val="28"/>
          <w:szCs w:val="28"/>
          <w:rtl/>
        </w:rPr>
        <w:footnoteReference w:id="16"/>
      </w:r>
      <w:r>
        <w:rPr>
          <w:rFonts w:ascii="FrankRuehl" w:hAnsi="FrankRuehl" w:cs="FrankRuehl"/>
          <w:sz w:val="28"/>
          <w:szCs w:val="28"/>
          <w:rtl/>
        </w:rPr>
        <w:t xml:space="preserve">. בכל אופן, כעולה מחומר הראיות, </w:t>
      </w:r>
      <w:r w:rsidRPr="00916F2B">
        <w:rPr>
          <w:rFonts w:ascii="FrankRuehl" w:hAnsi="FrankRuehl" w:cs="FrankRuehl"/>
          <w:sz w:val="28"/>
          <w:szCs w:val="28"/>
          <w:highlight w:val="cyan"/>
          <w:rtl/>
        </w:rPr>
        <w:t>לצד היותו של הנאשם אחד מבעלי החברה, הוא היה גם מנהל העבודה מטעמה לצורך העבודות מושא המכרז</w:t>
      </w:r>
      <w:r>
        <w:rPr>
          <w:rFonts w:ascii="FrankRuehl" w:hAnsi="FrankRuehl" w:cs="FrankRuehl"/>
          <w:sz w:val="28"/>
          <w:szCs w:val="28"/>
          <w:rtl/>
        </w:rPr>
        <w:t>. שמו מתנוסס ככזה על צו תחילת העבודות שקיבל מהתאגיד ביום 31.8.2017 (ת/8). שם נרשם: "</w:t>
      </w:r>
      <w:r>
        <w:rPr>
          <w:rFonts w:ascii="Miriam" w:hAnsi="Miriam" w:cs="Miriam"/>
          <w:sz w:val="24"/>
          <w:szCs w:val="24"/>
          <w:rtl/>
        </w:rPr>
        <w:t>מנהל העבודה מטעם הקבלן הינו אברהמי דוד ונרשם במשרד העבודה כמנהל עבודה לעבודות אחזקה בעיר בית שמש</w:t>
      </w:r>
      <w:r>
        <w:rPr>
          <w:rFonts w:ascii="FrankRuehl" w:hAnsi="FrankRuehl" w:cs="FrankRuehl"/>
          <w:sz w:val="28"/>
          <w:szCs w:val="28"/>
          <w:rtl/>
        </w:rPr>
        <w:t xml:space="preserve">". </w:t>
      </w:r>
    </w:p>
    <w:p w14:paraId="71AC8CBD" w14:textId="77777777" w:rsidR="00836996" w:rsidRDefault="00836996" w:rsidP="00836996">
      <w:pPr>
        <w:pStyle w:val="ac"/>
        <w:spacing w:after="0" w:line="360" w:lineRule="auto"/>
        <w:rPr>
          <w:rFonts w:ascii="FrankRuehl" w:hAnsi="FrankRuehl" w:cs="FrankRuehl"/>
          <w:sz w:val="28"/>
          <w:szCs w:val="28"/>
        </w:rPr>
      </w:pPr>
    </w:p>
    <w:p w14:paraId="03A01EC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לפי תקנה 5(א) בתקנות (סעיף שדן באחריות מנהל עבודה): </w:t>
      </w:r>
    </w:p>
    <w:p w14:paraId="30C8A1C3" w14:textId="77777777" w:rsidR="00836996" w:rsidRDefault="00836996" w:rsidP="00836996">
      <w:pPr>
        <w:pStyle w:val="ac"/>
        <w:spacing w:after="0" w:line="360" w:lineRule="auto"/>
        <w:rPr>
          <w:rFonts w:ascii="FrankRuehl" w:hAnsi="FrankRuehl" w:cs="FrankRuehl"/>
          <w:sz w:val="28"/>
          <w:szCs w:val="28"/>
        </w:rPr>
      </w:pPr>
    </w:p>
    <w:p w14:paraId="1BF292E7"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"מנהל העבודה חייב למלא אחר הוראות תקנות אלה ולנקוט צעדים מתאימים כדי להבטיח שכל עובד ימלא אחר התקנות הנוגעות לעבודתו, אלא אם כן החובה מוטלת במפורש על מבצע הבניה"</w:t>
      </w:r>
    </w:p>
    <w:p w14:paraId="43FA7252" w14:textId="77777777" w:rsidR="00836996" w:rsidRDefault="00836996" w:rsidP="00836996">
      <w:pPr>
        <w:pStyle w:val="ac"/>
        <w:spacing w:after="0" w:line="360" w:lineRule="auto"/>
        <w:rPr>
          <w:rFonts w:ascii="FrankRuehl" w:hAnsi="FrankRuehl" w:cs="FrankRuehl"/>
          <w:sz w:val="28"/>
          <w:szCs w:val="28"/>
        </w:rPr>
      </w:pPr>
    </w:p>
    <w:p w14:paraId="7A009BC9"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יוצא אפוא, כי </w:t>
      </w:r>
      <w:r w:rsidRPr="00916F2B">
        <w:rPr>
          <w:rFonts w:ascii="FrankRuehl" w:hAnsi="FrankRuehl" w:cs="FrankRuehl"/>
          <w:sz w:val="28"/>
          <w:szCs w:val="28"/>
          <w:highlight w:val="cyan"/>
          <w:rtl/>
        </w:rPr>
        <w:t xml:space="preserve">בהיותו כזה, הנאשם אחראי באופן </w:t>
      </w:r>
      <w:r w:rsidRPr="00916F2B">
        <w:rPr>
          <w:rFonts w:ascii="Miriam" w:hAnsi="Miriam" w:cs="Miriam"/>
          <w:sz w:val="24"/>
          <w:szCs w:val="24"/>
          <w:highlight w:val="cyan"/>
          <w:rtl/>
        </w:rPr>
        <w:t>אישי</w:t>
      </w:r>
      <w:r w:rsidRPr="00916F2B">
        <w:rPr>
          <w:rFonts w:ascii="FrankRuehl" w:hAnsi="FrankRuehl" w:cs="FrankRuehl"/>
          <w:sz w:val="28"/>
          <w:szCs w:val="28"/>
          <w:highlight w:val="cyan"/>
          <w:rtl/>
        </w:rPr>
        <w:t xml:space="preserve"> מטעם הקבלן הראשי, לדאוג לנושא הבטיחות בעבודה לשם ביצוע העבודות מושא המכרז. טענתו בפתח סיכומיו לפיה, אין הוא נושא בחובות בטיחות כלשהן שבהן נושאת חברת אברהמי מכוח החוזה הראשון, אין בידי לקבל משום שטענה זו אינה עולה בקנה אחד עם חומר הראיות. בשום שלב לא הוכח כי פוטר הנאשם מתפקידו כמנהל עבודה לפי הצו שהוצג, וכן לא הוצג כל הסדר הסכמי בינו לבין חברת אברהמי, או בין מי מהם לבין חברת נדב לפיו, הוא מופטר מחובותיו כמנהל עבודה.</w:t>
      </w:r>
      <w:r>
        <w:rPr>
          <w:rFonts w:ascii="FrankRuehl" w:hAnsi="FrankRuehl" w:cs="FrankRuehl"/>
          <w:sz w:val="28"/>
          <w:szCs w:val="28"/>
          <w:rtl/>
        </w:rPr>
        <w:t xml:space="preserve"> אוסיף. עצם אי-העמדת חברת אברהמי לדין, אין בה כשלעצמה כדי לפטור את מנהל העבודה מטעמה מחובותיו, ועל היותו של אברהמי ציר מרכזי (לצד </w:t>
      </w:r>
      <w:proofErr w:type="spellStart"/>
      <w:r>
        <w:rPr>
          <w:rFonts w:ascii="FrankRuehl" w:hAnsi="FrankRuehl" w:cs="FrankRuehl"/>
          <w:sz w:val="28"/>
          <w:szCs w:val="28"/>
          <w:rtl/>
        </w:rPr>
        <w:t>פינטו</w:t>
      </w:r>
      <w:proofErr w:type="spellEnd"/>
      <w:r>
        <w:rPr>
          <w:rFonts w:ascii="FrankRuehl" w:hAnsi="FrankRuehl" w:cs="FrankRuehl"/>
          <w:sz w:val="28"/>
          <w:szCs w:val="28"/>
          <w:rtl/>
        </w:rPr>
        <w:t>) סביב העבודות מושא האישום, נדון בהמשך.</w:t>
      </w:r>
    </w:p>
    <w:p w14:paraId="046572B9" w14:textId="77777777" w:rsidR="00836996" w:rsidRDefault="00836996" w:rsidP="00836996">
      <w:pPr>
        <w:spacing w:line="360" w:lineRule="auto"/>
        <w:jc w:val="both"/>
        <w:rPr>
          <w:rFonts w:ascii="FrankRuehl" w:hAnsi="FrankRuehl" w:cs="FrankRuehl"/>
          <w:sz w:val="28"/>
          <w:szCs w:val="28"/>
        </w:rPr>
      </w:pPr>
    </w:p>
    <w:p w14:paraId="42EECAB2" w14:textId="77777777" w:rsidR="00836996" w:rsidRDefault="00836996" w:rsidP="00836996">
      <w:pPr>
        <w:spacing w:line="360" w:lineRule="auto"/>
        <w:jc w:val="both"/>
        <w:rPr>
          <w:rFonts w:ascii="Miriam" w:hAnsi="Miriam" w:cs="Miriam"/>
          <w:u w:val="single"/>
          <w:rtl/>
        </w:rPr>
      </w:pPr>
      <w:r>
        <w:rPr>
          <w:rFonts w:ascii="Miriam" w:hAnsi="Miriam" w:cs="Miriam"/>
          <w:u w:val="single"/>
          <w:rtl/>
        </w:rPr>
        <w:lastRenderedPageBreak/>
        <w:t xml:space="preserve">מכאן לשאלת האחריות של הקבלן הראשי על העבודות מושא המכרז </w:t>
      </w:r>
    </w:p>
    <w:p w14:paraId="5DE2DDF0" w14:textId="77777777" w:rsidR="00836996" w:rsidRDefault="00836996" w:rsidP="00836996">
      <w:pPr>
        <w:spacing w:line="360" w:lineRule="auto"/>
        <w:jc w:val="both"/>
        <w:rPr>
          <w:rFonts w:ascii="FrankRuehl" w:hAnsi="FrankRuehl" w:cs="FrankRuehl"/>
          <w:sz w:val="28"/>
          <w:szCs w:val="28"/>
          <w:rtl/>
        </w:rPr>
      </w:pPr>
    </w:p>
    <w:p w14:paraId="636920C5"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טענה מרכזית שהעלתה ההגנה לאורך ההליך לפיה, עם חתימת החוזה השני בין חברת אברהמי לבין חברת נדב, חוזה מסוג "</w:t>
      </w:r>
      <w:r>
        <w:rPr>
          <w:rFonts w:ascii="Miriam" w:hAnsi="Miriam" w:cs="Miriam"/>
          <w:sz w:val="24"/>
          <w:szCs w:val="24"/>
          <w:rtl/>
        </w:rPr>
        <w:t>גב אל גב</w:t>
      </w:r>
      <w:r>
        <w:rPr>
          <w:rFonts w:ascii="FrankRuehl" w:hAnsi="FrankRuehl" w:cs="FrankRuehl"/>
          <w:sz w:val="28"/>
          <w:szCs w:val="28"/>
          <w:rtl/>
        </w:rPr>
        <w:t>", כי אז הופטר הקבלן הראשי מכל התחייבויותיו לפי החוזה הראשון מול התאגיד, לרבות בהיבטי דיני הבטיחות בעבודה, זאת שכן התחייבויות אלו הוסבו באופן מלא מכוח החוזה השני, לקבלן המשנה. לפי הנאשם, היה על קבלן המשנה למַנות מנהל עבודה ולדאוג לנושא הבטיחות</w:t>
      </w:r>
      <w:r>
        <w:rPr>
          <w:rStyle w:val="ad"/>
          <w:rFonts w:ascii="FrankRuehl" w:hAnsi="FrankRuehl" w:cs="FrankRuehl"/>
          <w:sz w:val="28"/>
          <w:szCs w:val="28"/>
          <w:rtl/>
        </w:rPr>
        <w:footnoteReference w:id="17"/>
      </w:r>
      <w:r>
        <w:rPr>
          <w:rFonts w:ascii="FrankRuehl" w:hAnsi="FrankRuehl" w:cs="FrankRuehl"/>
          <w:sz w:val="28"/>
          <w:szCs w:val="28"/>
          <w:rtl/>
        </w:rPr>
        <w:t>. עוד לפי ההגנה, חברת נדב הייתה בקשר ישיר מול התאגיד ופעלה לפי הנחיותיו ותחת פיקוחו הישיר, דבר שמתנתק כל זיקה של הקבלן הראשי לאירוע מושא האישום. הנאשם תיאר זאת בעדותו:</w:t>
      </w:r>
    </w:p>
    <w:p w14:paraId="531B0493" w14:textId="77777777" w:rsidR="00836996" w:rsidRDefault="00836996" w:rsidP="00836996">
      <w:pPr>
        <w:pStyle w:val="ac"/>
        <w:spacing w:after="0" w:line="360" w:lineRule="auto"/>
        <w:jc w:val="both"/>
        <w:rPr>
          <w:rFonts w:ascii="FrankRuehl" w:hAnsi="FrankRuehl" w:cs="FrankRuehl"/>
          <w:sz w:val="28"/>
          <w:szCs w:val="28"/>
        </w:rPr>
      </w:pPr>
    </w:p>
    <w:p w14:paraId="4E8B6187"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"אני לא הייתי מעורב בכל הנושא של העבודות שהוא מבצע. התאגיד עומד מולו ישירות ונותן לו עבודות. והוא מגיש חשבונות, אחר כך אנחנו מוציאים חשבונית, כי אנחנו צריכים להוציא חשבונית מול התאגיד, הוא עושה את כל חשבונות, את כל החשבונות מול התאגיד, מגיעים בסוף לסיכום מספר כמה שהוא עשה עבודה בכל חודש, ואנחנו מוציאים חשבונית, ויש לנו את האחוז של הרווח קבלני, לצורך העניין"</w:t>
      </w:r>
      <w:r>
        <w:rPr>
          <w:rStyle w:val="ad"/>
          <w:rFonts w:ascii="FrankRuehl" w:hAnsi="FrankRuehl" w:cs="FrankRuehl"/>
          <w:sz w:val="28"/>
          <w:szCs w:val="28"/>
          <w:rtl/>
        </w:rPr>
        <w:footnoteReference w:id="18"/>
      </w:r>
    </w:p>
    <w:p w14:paraId="542967FC" w14:textId="77777777" w:rsidR="00836996" w:rsidRDefault="00836996" w:rsidP="00836996">
      <w:pPr>
        <w:pStyle w:val="ac"/>
        <w:spacing w:after="0" w:line="360" w:lineRule="auto"/>
        <w:jc w:val="both"/>
        <w:rPr>
          <w:rFonts w:ascii="FrankRuehl" w:hAnsi="FrankRuehl" w:cs="FrankRuehl"/>
          <w:sz w:val="28"/>
          <w:szCs w:val="28"/>
        </w:rPr>
      </w:pPr>
    </w:p>
    <w:p w14:paraId="5387169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לאחר מתן הדעת לטיעוני הצדדים בנדון דנן, לא מצאתי עיגון לטענה זו בדין או בהתקשרות החוזית בין הצדדים. אנמק.</w:t>
      </w:r>
    </w:p>
    <w:p w14:paraId="007BB712" w14:textId="77777777" w:rsidR="00836996" w:rsidRDefault="00836996" w:rsidP="00836996">
      <w:pPr>
        <w:pStyle w:val="ac"/>
        <w:spacing w:after="0" w:line="360" w:lineRule="auto"/>
        <w:rPr>
          <w:rFonts w:ascii="FrankRuehl" w:hAnsi="FrankRuehl" w:cs="FrankRuehl"/>
          <w:sz w:val="28"/>
          <w:szCs w:val="28"/>
        </w:rPr>
      </w:pPr>
    </w:p>
    <w:p w14:paraId="252AD0D5"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אשר לדין, לפי תקנה 6 בתקנות:</w:t>
      </w:r>
    </w:p>
    <w:p w14:paraId="769A440F" w14:textId="77777777" w:rsidR="00836996" w:rsidRDefault="00836996" w:rsidP="00836996">
      <w:pPr>
        <w:pStyle w:val="ac"/>
        <w:spacing w:after="0" w:line="360" w:lineRule="auto"/>
        <w:ind w:right="851"/>
        <w:rPr>
          <w:rFonts w:ascii="FrankRuehl" w:hAnsi="FrankRuehl" w:cs="FrankRuehl"/>
          <w:sz w:val="28"/>
          <w:szCs w:val="28"/>
        </w:rPr>
      </w:pPr>
    </w:p>
    <w:p w14:paraId="1731E023" w14:textId="77777777" w:rsidR="00836996" w:rsidRDefault="00836996" w:rsidP="00836996">
      <w:pPr>
        <w:pStyle w:val="ac"/>
        <w:spacing w:after="0" w:line="240" w:lineRule="auto"/>
        <w:ind w:left="2160" w:right="851" w:hanging="720"/>
        <w:jc w:val="both"/>
        <w:rPr>
          <w:rFonts w:ascii="FrankRuehl" w:hAnsi="FrankRuehl" w:cs="FrankRuehl"/>
          <w:sz w:val="28"/>
          <w:szCs w:val="28"/>
          <w:rtl/>
        </w:rPr>
      </w:pPr>
      <w:r>
        <w:rPr>
          <w:rFonts w:ascii="FrankRuehl" w:hAnsi="FrankRuehl" w:cs="FrankRuehl"/>
          <w:sz w:val="28"/>
          <w:szCs w:val="28"/>
          <w:rtl/>
        </w:rPr>
        <w:t xml:space="preserve">"(א) </w:t>
      </w:r>
      <w:r>
        <w:rPr>
          <w:rFonts w:ascii="FrankRuehl" w:hAnsi="FrankRuehl" w:cs="FrankRuehl"/>
          <w:sz w:val="28"/>
          <w:szCs w:val="28"/>
          <w:rtl/>
        </w:rPr>
        <w:tab/>
        <w:t xml:space="preserve">הטיל המזמין את ביצוע הבניה על קבלן ראשי, יראוהו כמבצע הבניה </w:t>
      </w:r>
      <w:proofErr w:type="spellStart"/>
      <w:r>
        <w:rPr>
          <w:rFonts w:ascii="FrankRuehl" w:hAnsi="FrankRuehl" w:cs="FrankRuehl"/>
          <w:sz w:val="28"/>
          <w:szCs w:val="28"/>
          <w:rtl/>
        </w:rPr>
        <w:t>לענין</w:t>
      </w:r>
      <w:proofErr w:type="spellEnd"/>
      <w:r>
        <w:rPr>
          <w:rFonts w:ascii="FrankRuehl" w:hAnsi="FrankRuehl" w:cs="FrankRuehl"/>
          <w:sz w:val="28"/>
          <w:szCs w:val="28"/>
          <w:rtl/>
        </w:rPr>
        <w:t xml:space="preserve"> תקנות אלה והחובות המוטלות בתקנות אלה על מבצע הבניה מוטלות עליו.</w:t>
      </w:r>
    </w:p>
    <w:p w14:paraId="6F705124" w14:textId="77777777" w:rsidR="00836996" w:rsidRDefault="00836996" w:rsidP="00836996">
      <w:pPr>
        <w:pStyle w:val="ac"/>
        <w:spacing w:after="0" w:line="240" w:lineRule="auto"/>
        <w:ind w:left="2160" w:right="851" w:hanging="720"/>
        <w:jc w:val="both"/>
        <w:rPr>
          <w:rFonts w:ascii="FrankRuehl" w:hAnsi="FrankRuehl" w:cs="FrankRuehl"/>
          <w:sz w:val="28"/>
          <w:szCs w:val="28"/>
          <w:rtl/>
        </w:rPr>
      </w:pPr>
      <w:r>
        <w:rPr>
          <w:rFonts w:ascii="FrankRuehl" w:hAnsi="FrankRuehl" w:cs="FrankRuehl"/>
          <w:sz w:val="28"/>
          <w:szCs w:val="28"/>
          <w:rtl/>
        </w:rPr>
        <w:t>(ב)</w:t>
      </w:r>
      <w:r>
        <w:rPr>
          <w:rFonts w:ascii="FrankRuehl" w:hAnsi="FrankRuehl" w:cs="FrankRuehl"/>
          <w:sz w:val="28"/>
          <w:szCs w:val="28"/>
          <w:rtl/>
        </w:rPr>
        <w:tab/>
      </w:r>
      <w:r>
        <w:rPr>
          <w:rFonts w:ascii="Miriam" w:hAnsi="Miriam" w:cs="Miriam"/>
          <w:sz w:val="24"/>
          <w:szCs w:val="24"/>
          <w:rtl/>
        </w:rPr>
        <w:t>מעסיק קבלן ראשי בביצוע פעולת בניה קבלני משנה, יראו את הקבלן הראשי כמבצע הבניה, כאמור בתקנת משנה (א)</w:t>
      </w:r>
      <w:r>
        <w:rPr>
          <w:rFonts w:ascii="FrankRuehl" w:hAnsi="FrankRuehl" w:cs="FrankRuehl"/>
          <w:sz w:val="28"/>
          <w:szCs w:val="28"/>
          <w:rtl/>
        </w:rPr>
        <w:t>.</w:t>
      </w:r>
    </w:p>
    <w:p w14:paraId="42E5B549" w14:textId="77777777" w:rsidR="00836996" w:rsidRDefault="00836996" w:rsidP="00836996">
      <w:pPr>
        <w:pStyle w:val="ac"/>
        <w:spacing w:after="0" w:line="240" w:lineRule="auto"/>
        <w:ind w:left="2160" w:right="851" w:hanging="720"/>
        <w:jc w:val="both"/>
        <w:rPr>
          <w:rFonts w:ascii="FrankRuehl" w:hAnsi="FrankRuehl" w:cs="FrankRuehl"/>
          <w:sz w:val="28"/>
          <w:szCs w:val="28"/>
          <w:rtl/>
        </w:rPr>
      </w:pPr>
      <w:r>
        <w:rPr>
          <w:rFonts w:ascii="FrankRuehl" w:hAnsi="FrankRuehl" w:cs="FrankRuehl"/>
          <w:sz w:val="28"/>
          <w:szCs w:val="28"/>
          <w:rtl/>
        </w:rPr>
        <w:t>(ג)</w:t>
      </w:r>
      <w:r>
        <w:rPr>
          <w:rFonts w:ascii="FrankRuehl" w:hAnsi="FrankRuehl" w:cs="FrankRuehl"/>
          <w:sz w:val="28"/>
          <w:szCs w:val="28"/>
          <w:rtl/>
        </w:rPr>
        <w:tab/>
        <w:t xml:space="preserve">הטיל המזמין את ביצוע פעולת הבניה על יותר מקבלן ראשי אחד, יראו את המזמין כמבצע הבניה </w:t>
      </w:r>
      <w:proofErr w:type="spellStart"/>
      <w:r>
        <w:rPr>
          <w:rFonts w:ascii="FrankRuehl" w:hAnsi="FrankRuehl" w:cs="FrankRuehl"/>
          <w:sz w:val="28"/>
          <w:szCs w:val="28"/>
          <w:rtl/>
        </w:rPr>
        <w:t>לענין</w:t>
      </w:r>
      <w:proofErr w:type="spellEnd"/>
      <w:r>
        <w:rPr>
          <w:rFonts w:ascii="FrankRuehl" w:hAnsi="FrankRuehl" w:cs="FrankRuehl"/>
          <w:sz w:val="28"/>
          <w:szCs w:val="28"/>
          <w:rtl/>
        </w:rPr>
        <w:t xml:space="preserve"> תקנות אלה והחובות המוטלות על מבצע הבניה מוטלות עליו.</w:t>
      </w:r>
    </w:p>
    <w:p w14:paraId="016877E2" w14:textId="77777777" w:rsidR="00836996" w:rsidRDefault="00836996" w:rsidP="00836996">
      <w:pPr>
        <w:pStyle w:val="ac"/>
        <w:spacing w:after="0" w:line="240" w:lineRule="auto"/>
        <w:ind w:left="2160" w:right="851" w:hanging="720"/>
        <w:jc w:val="both"/>
        <w:rPr>
          <w:rFonts w:ascii="FrankRuehl" w:hAnsi="FrankRuehl" w:cs="FrankRuehl"/>
          <w:sz w:val="28"/>
          <w:szCs w:val="28"/>
          <w:rtl/>
        </w:rPr>
      </w:pPr>
      <w:r>
        <w:rPr>
          <w:rFonts w:ascii="FrankRuehl" w:hAnsi="FrankRuehl" w:cs="FrankRuehl"/>
          <w:sz w:val="28"/>
          <w:szCs w:val="28"/>
          <w:rtl/>
        </w:rPr>
        <w:lastRenderedPageBreak/>
        <w:t>(ד)</w:t>
      </w:r>
      <w:r>
        <w:rPr>
          <w:rFonts w:ascii="FrankRuehl" w:hAnsi="FrankRuehl" w:cs="FrankRuehl"/>
          <w:sz w:val="28"/>
          <w:szCs w:val="28"/>
          <w:rtl/>
        </w:rPr>
        <w:tab/>
        <w:t>הוראת תקנת משנה (ג) לא תחול אם קיבל אחד הקבלנים הראשיים על עצמו את האחריות הכוללת לביצוע הוראות תקנות אלה, אישר זאת בכתב ושלח הודעה על המינוי, כאמור בתקנה 2, למפקח העבודה האזורי שבאזורו מתבצעת העבודה."</w:t>
      </w:r>
    </w:p>
    <w:p w14:paraId="1FCBBBB9" w14:textId="77777777" w:rsidR="00836996" w:rsidRDefault="00836996" w:rsidP="00836996">
      <w:pPr>
        <w:pStyle w:val="ac"/>
        <w:spacing w:after="0" w:line="240" w:lineRule="auto"/>
        <w:ind w:left="2160" w:right="851" w:hanging="720"/>
        <w:jc w:val="right"/>
        <w:rPr>
          <w:rFonts w:ascii="FrankRuehl" w:hAnsi="FrankRuehl" w:cs="FrankRuehl"/>
          <w:sz w:val="28"/>
          <w:szCs w:val="28"/>
          <w:rtl/>
        </w:rPr>
      </w:pPr>
      <w:r>
        <w:rPr>
          <w:rFonts w:ascii="FrankRuehl" w:hAnsi="FrankRuehl" w:cs="FrankRuehl"/>
          <w:sz w:val="28"/>
          <w:szCs w:val="28"/>
          <w:rtl/>
        </w:rPr>
        <w:t>(ההדגשה אינה במקור)</w:t>
      </w:r>
    </w:p>
    <w:p w14:paraId="65ED5889" w14:textId="77777777" w:rsidR="00836996" w:rsidRDefault="00836996" w:rsidP="00836996">
      <w:pPr>
        <w:pStyle w:val="ac"/>
        <w:spacing w:after="0" w:line="360" w:lineRule="auto"/>
        <w:rPr>
          <w:rFonts w:ascii="FrankRuehl" w:hAnsi="FrankRuehl" w:cs="FrankRuehl"/>
          <w:sz w:val="28"/>
          <w:szCs w:val="28"/>
        </w:rPr>
      </w:pPr>
    </w:p>
    <w:p w14:paraId="5D6A6B2E"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בנוגע לתכליתן של תקנות הבטיחות האמורות, קבע בית המשפט העליון בע"א 1062/15 </w:t>
      </w:r>
      <w:r>
        <w:rPr>
          <w:rFonts w:ascii="Miriam" w:hAnsi="Miriam" w:cs="Miriam"/>
          <w:sz w:val="24"/>
          <w:szCs w:val="24"/>
          <w:rtl/>
        </w:rPr>
        <w:t xml:space="preserve">והבי נ' </w:t>
      </w:r>
      <w:proofErr w:type="spellStart"/>
      <w:r>
        <w:rPr>
          <w:rFonts w:ascii="Miriam" w:hAnsi="Miriam" w:cs="Miriam"/>
          <w:sz w:val="24"/>
          <w:szCs w:val="24"/>
          <w:rtl/>
        </w:rPr>
        <w:t>נזאל</w:t>
      </w:r>
      <w:proofErr w:type="spellEnd"/>
      <w:r>
        <w:rPr>
          <w:rFonts w:ascii="FrankRuehl" w:hAnsi="FrankRuehl" w:cs="FrankRuehl"/>
          <w:sz w:val="28"/>
          <w:szCs w:val="28"/>
          <w:rtl/>
        </w:rPr>
        <w:t xml:space="preserve"> (10.5.2016), שם בפסקה 10, כלהלן:</w:t>
      </w:r>
    </w:p>
    <w:p w14:paraId="569E98FA" w14:textId="77777777" w:rsidR="00836996" w:rsidRDefault="00836996" w:rsidP="00836996">
      <w:pPr>
        <w:pStyle w:val="ac"/>
        <w:spacing w:after="0" w:line="360" w:lineRule="auto"/>
        <w:jc w:val="both"/>
        <w:rPr>
          <w:rFonts w:ascii="FrankRuehl" w:hAnsi="FrankRuehl" w:cs="FrankRuehl"/>
          <w:sz w:val="28"/>
          <w:szCs w:val="28"/>
        </w:rPr>
      </w:pPr>
    </w:p>
    <w:p w14:paraId="1D5FA3C9"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 xml:space="preserve">"כפי שניתן לראות, תקנות הבטיחות מבטיחות כי בכל רגע נתון יהיה גורם שיישא באחריות למילוי הוראות הבטיחות. הטעם לכך הוא כפול. ראשית, קביעתו של גורם ייעודי ומוגדר נועדה להביא לתיאום מירבי בין הגורמים השונים הפועלים באתר הבניה ולהבטיח את השמירה על הוראות הבטיחות באתר. שנית, </w:t>
      </w:r>
      <w:r>
        <w:rPr>
          <w:rFonts w:ascii="Miriam" w:hAnsi="Miriam" w:cs="Miriam"/>
          <w:sz w:val="24"/>
          <w:szCs w:val="24"/>
          <w:rtl/>
        </w:rPr>
        <w:t>ריכוז האחריות בתחום הבטיחות משמעו יצירת "כתובת" ברורה ממנה ניתן יהיה להיפרע מקום בו נגרם נזק כתוצאה מהפרתן של הוראות הבטיחות</w:t>
      </w:r>
      <w:r>
        <w:rPr>
          <w:rFonts w:ascii="FrankRuehl" w:hAnsi="FrankRuehl" w:cs="FrankRuehl"/>
          <w:sz w:val="28"/>
          <w:szCs w:val="28"/>
          <w:rtl/>
        </w:rPr>
        <w:t>"</w:t>
      </w:r>
    </w:p>
    <w:p w14:paraId="791B1E3F" w14:textId="77777777" w:rsidR="00836996" w:rsidRDefault="00836996" w:rsidP="00836996">
      <w:pPr>
        <w:pStyle w:val="ac"/>
        <w:spacing w:after="0" w:line="240" w:lineRule="auto"/>
        <w:ind w:left="1440" w:right="567"/>
        <w:jc w:val="right"/>
        <w:rPr>
          <w:rFonts w:ascii="FrankRuehl" w:hAnsi="FrankRuehl" w:cs="FrankRuehl"/>
          <w:sz w:val="28"/>
          <w:szCs w:val="28"/>
          <w:rtl/>
        </w:rPr>
      </w:pPr>
      <w:r>
        <w:rPr>
          <w:rFonts w:ascii="FrankRuehl" w:hAnsi="FrankRuehl" w:cs="FrankRuehl"/>
          <w:sz w:val="28"/>
          <w:szCs w:val="28"/>
          <w:rtl/>
        </w:rPr>
        <w:t>(ההדגשה אינה במקור)</w:t>
      </w:r>
    </w:p>
    <w:p w14:paraId="20645AFD" w14:textId="77777777" w:rsidR="00836996" w:rsidRDefault="00836996" w:rsidP="00836996">
      <w:pPr>
        <w:spacing w:line="360" w:lineRule="auto"/>
        <w:jc w:val="both"/>
        <w:rPr>
          <w:rFonts w:ascii="FrankRuehl" w:hAnsi="FrankRuehl" w:cs="FrankRuehl"/>
          <w:sz w:val="28"/>
          <w:szCs w:val="28"/>
          <w:rtl/>
        </w:rPr>
      </w:pPr>
    </w:p>
    <w:p w14:paraId="45035861" w14:textId="77777777" w:rsidR="00836996" w:rsidRDefault="00836996" w:rsidP="00836996">
      <w:pPr>
        <w:spacing w:line="360" w:lineRule="auto"/>
        <w:ind w:left="720" w:hanging="720"/>
        <w:jc w:val="both"/>
        <w:rPr>
          <w:rFonts w:ascii="FrankRuehl" w:hAnsi="FrankRuehl" w:cs="FrankRuehl"/>
          <w:sz w:val="28"/>
          <w:szCs w:val="28"/>
          <w:rtl/>
        </w:rPr>
      </w:pPr>
      <w:r>
        <w:rPr>
          <w:rFonts w:ascii="FrankRuehl" w:hAnsi="FrankRuehl" w:cs="FrankRuehl"/>
          <w:sz w:val="28"/>
          <w:szCs w:val="28"/>
          <w:rtl/>
        </w:rPr>
        <w:tab/>
        <w:t xml:space="preserve">(ראו גם: ע"א 1051/14 </w:t>
      </w:r>
      <w:r>
        <w:rPr>
          <w:rFonts w:ascii="Miriam" w:hAnsi="Miriam" w:cs="Miriam"/>
          <w:rtl/>
        </w:rPr>
        <w:t>עדן מרקט בע"מ נ' המוסד לביטוח לאומי</w:t>
      </w:r>
      <w:r>
        <w:rPr>
          <w:rFonts w:ascii="FrankRuehl" w:hAnsi="FrankRuehl" w:cs="FrankRuehl"/>
          <w:sz w:val="28"/>
          <w:szCs w:val="28"/>
          <w:rtl/>
        </w:rPr>
        <w:t xml:space="preserve"> (30.8.2015); ע"א 3805/01 </w:t>
      </w:r>
      <w:r>
        <w:rPr>
          <w:rFonts w:ascii="Miriam" w:hAnsi="Miriam" w:cs="Miriam"/>
          <w:rtl/>
        </w:rPr>
        <w:t>דואני נ' מלחי</w:t>
      </w:r>
      <w:r>
        <w:rPr>
          <w:rFonts w:ascii="FrankRuehl" w:hAnsi="FrankRuehl" w:cs="FrankRuehl"/>
          <w:sz w:val="28"/>
          <w:szCs w:val="28"/>
          <w:rtl/>
        </w:rPr>
        <w:t xml:space="preserve">, פ"ד </w:t>
      </w:r>
      <w:proofErr w:type="spellStart"/>
      <w:r>
        <w:rPr>
          <w:rFonts w:ascii="FrankRuehl" w:hAnsi="FrankRuehl" w:cs="FrankRuehl"/>
          <w:sz w:val="28"/>
          <w:szCs w:val="28"/>
          <w:rtl/>
        </w:rPr>
        <w:t>נז</w:t>
      </w:r>
      <w:proofErr w:type="spellEnd"/>
      <w:r>
        <w:rPr>
          <w:rFonts w:ascii="FrankRuehl" w:hAnsi="FrankRuehl" w:cs="FrankRuehl"/>
          <w:sz w:val="28"/>
          <w:szCs w:val="28"/>
          <w:rtl/>
        </w:rPr>
        <w:t>(3) 582 (2003))</w:t>
      </w:r>
    </w:p>
    <w:p w14:paraId="2C624B1E" w14:textId="77777777" w:rsidR="00836996" w:rsidRDefault="00836996" w:rsidP="00836996">
      <w:pPr>
        <w:pStyle w:val="ac"/>
        <w:spacing w:after="0" w:line="360" w:lineRule="auto"/>
        <w:jc w:val="both"/>
        <w:rPr>
          <w:rFonts w:ascii="FrankRuehl" w:hAnsi="FrankRuehl" w:cs="FrankRuehl"/>
          <w:sz w:val="28"/>
          <w:szCs w:val="28"/>
        </w:rPr>
      </w:pPr>
    </w:p>
    <w:p w14:paraId="51E89B7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sidRPr="00530DB5">
        <w:rPr>
          <w:rFonts w:ascii="FrankRuehl" w:hAnsi="FrankRuehl" w:cs="FrankRuehl"/>
          <w:sz w:val="28"/>
          <w:szCs w:val="28"/>
          <w:highlight w:val="cyan"/>
          <w:rtl/>
        </w:rPr>
        <w:t>התאגיד הוא "</w:t>
      </w:r>
      <w:r w:rsidRPr="00530DB5">
        <w:rPr>
          <w:rFonts w:ascii="Miriam" w:hAnsi="Miriam" w:cs="Miriam"/>
          <w:sz w:val="24"/>
          <w:szCs w:val="24"/>
          <w:highlight w:val="cyan"/>
          <w:rtl/>
        </w:rPr>
        <w:t>המזמין</w:t>
      </w:r>
      <w:r w:rsidRPr="00530DB5">
        <w:rPr>
          <w:rFonts w:ascii="FrankRuehl" w:hAnsi="FrankRuehl" w:cs="FrankRuehl"/>
          <w:sz w:val="28"/>
          <w:szCs w:val="28"/>
          <w:highlight w:val="cyan"/>
          <w:rtl/>
        </w:rPr>
        <w:t>", חברת אברהמי היא הקבלן הראשי היחיד וחברת נדב היא קבלן המשנה. יוצא אפוא, כי לפי הדין, חברת אברהמי היא "</w:t>
      </w:r>
      <w:r w:rsidRPr="00530DB5">
        <w:rPr>
          <w:rFonts w:ascii="Miriam" w:hAnsi="Miriam" w:cs="Miriam"/>
          <w:sz w:val="24"/>
          <w:szCs w:val="24"/>
          <w:highlight w:val="cyan"/>
          <w:rtl/>
        </w:rPr>
        <w:t>מבצע הבניה</w:t>
      </w:r>
      <w:r w:rsidRPr="00530DB5">
        <w:rPr>
          <w:rFonts w:ascii="FrankRuehl" w:hAnsi="FrankRuehl" w:cs="FrankRuehl"/>
          <w:sz w:val="28"/>
          <w:szCs w:val="28"/>
          <w:highlight w:val="cyan"/>
          <w:rtl/>
        </w:rPr>
        <w:t>", ובתוך כך היא נושאת בחובות רבות שבתקנות, ביניהן מינוי מנהל עבודה, והיא הכתובת מול התאגיד לעניין חובות אלו. בהתאם לכך, מונה הנאשם כמנהל עבודה</w:t>
      </w:r>
      <w:r>
        <w:rPr>
          <w:rFonts w:ascii="FrankRuehl" w:hAnsi="FrankRuehl" w:cs="FrankRuehl"/>
          <w:sz w:val="28"/>
          <w:szCs w:val="28"/>
          <w:rtl/>
        </w:rPr>
        <w:t>. לא מצאתי בטיעוני ההגנה תשתית משפטית נוגדת ומשכנעת שיש בה להוביל למסקנה אחרת.</w:t>
      </w:r>
    </w:p>
    <w:p w14:paraId="63A1B8DD" w14:textId="77777777" w:rsidR="00836996" w:rsidRDefault="00836996" w:rsidP="00836996">
      <w:pPr>
        <w:pStyle w:val="ac"/>
        <w:spacing w:after="0" w:line="360" w:lineRule="auto"/>
        <w:jc w:val="both"/>
        <w:rPr>
          <w:rFonts w:ascii="FrankRuehl" w:hAnsi="FrankRuehl" w:cs="FrankRuehl"/>
          <w:sz w:val="28"/>
          <w:szCs w:val="28"/>
        </w:rPr>
      </w:pPr>
    </w:p>
    <w:p w14:paraId="4E3DE7C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מכאן למערכת החוזית. עיינתי בחוזה הראשון. החוזה על נספח הבטיחות שלו מונה 34 עמודים, כאשר היקף הנספח הוא כמחציתו. מדובר בחוזה מפורט ונוגע כמעט בכל פינה רלבנטית להתקשרות חוזית קלסית עבור עבודות קבלניות מסוג אלו שלפנינו. נספח הבטיחות מתייחס בהרחבה לאמצעי מיגון וכללי הבטיחות המתבקשים מצד חברת אברהמי, בסיטואציות עבודה אפשריות, שונות ומגוונות (למשל: עבודות בניה, חובת </w:t>
      </w:r>
      <w:r>
        <w:rPr>
          <w:rFonts w:ascii="FrankRuehl" w:hAnsi="FrankRuehl" w:cs="FrankRuehl"/>
          <w:sz w:val="28"/>
          <w:szCs w:val="28"/>
          <w:rtl/>
        </w:rPr>
        <w:lastRenderedPageBreak/>
        <w:t>גידור, עבודה בלהבה גלויה, עבודה בגובה, חפירה וחציבה, ועוד). כל זאת, לצד החובה של החברה הקבלנית, כך לפי החוזה, למנות נאמן בטיחות ומנהל עבודה, לספֵּק ציוד בטיחות וציוד עזרה ראשונה לעובדיה וכן לדאוג להדרכה "</w:t>
      </w:r>
      <w:r>
        <w:rPr>
          <w:rFonts w:ascii="Miriam" w:hAnsi="Miriam" w:cs="Miriam"/>
          <w:sz w:val="24"/>
          <w:szCs w:val="24"/>
          <w:rtl/>
        </w:rPr>
        <w:t>מוסמכת</w:t>
      </w:r>
      <w:r>
        <w:rPr>
          <w:rFonts w:ascii="FrankRuehl" w:hAnsi="FrankRuehl" w:cs="FrankRuehl"/>
          <w:sz w:val="28"/>
          <w:szCs w:val="28"/>
          <w:rtl/>
        </w:rPr>
        <w:t xml:space="preserve">" שלהם בנושא הבטיחות. יצוין גם שנספח הבטיחות מתייחס לחובות המשמעת מצד הקבלן ועובדיו, ההדרכה שלהם, וההקפדה על דיני הבטיחות. </w:t>
      </w:r>
    </w:p>
    <w:p w14:paraId="37F2846E" w14:textId="77777777" w:rsidR="00836996" w:rsidRDefault="00836996" w:rsidP="00836996">
      <w:pPr>
        <w:pStyle w:val="ac"/>
        <w:spacing w:after="0" w:line="360" w:lineRule="auto"/>
        <w:rPr>
          <w:rFonts w:ascii="FrankRuehl" w:hAnsi="FrankRuehl" w:cs="FrankRuehl"/>
          <w:sz w:val="28"/>
          <w:szCs w:val="28"/>
        </w:rPr>
      </w:pPr>
    </w:p>
    <w:p w14:paraId="6DCF4B7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עיינתי גם בחוזה השני. מדובר בחוזה רזה שמורכב משני עמודים בלבד. אקדים ואציין, כי באופן תמוה, חוזה זה נכרת יומיים </w:t>
      </w:r>
      <w:r>
        <w:rPr>
          <w:rFonts w:ascii="Miriam" w:hAnsi="Miriam" w:cs="Miriam"/>
          <w:sz w:val="24"/>
          <w:szCs w:val="24"/>
          <w:rtl/>
        </w:rPr>
        <w:t>לפני</w:t>
      </w:r>
      <w:r>
        <w:rPr>
          <w:rFonts w:ascii="FrankRuehl" w:hAnsi="FrankRuehl" w:cs="FrankRuehl"/>
          <w:sz w:val="28"/>
          <w:szCs w:val="28"/>
          <w:rtl/>
        </w:rPr>
        <w:t xml:space="preserve"> החוזה הראשון, ולמרות זאת, הוא מזכיר בפתחו את החוזה הראשון "</w:t>
      </w:r>
      <w:r>
        <w:rPr>
          <w:rFonts w:ascii="Miriam" w:hAnsi="Miriam" w:cs="Miriam"/>
          <w:sz w:val="24"/>
          <w:szCs w:val="24"/>
          <w:rtl/>
        </w:rPr>
        <w:t>שנחתם</w:t>
      </w:r>
      <w:r>
        <w:rPr>
          <w:rFonts w:ascii="FrankRuehl" w:hAnsi="FrankRuehl" w:cs="FrankRuehl"/>
          <w:sz w:val="28"/>
          <w:szCs w:val="28"/>
          <w:rtl/>
        </w:rPr>
        <w:t>" כביכול (רק יומיים לאחר מכן), בין התאגיד לבין חברת אברהמי. המאשימה לא העלתה כל טענה בנדון, ולכן לא ייקבעו ממצאים בסוגיה זו. עם זאת אעיר, כי כאשר נשאל פלד על כך על-ידי בא-כוח הנאשם, ניתן היה להבין שהדבר נבע בזיקה להמלצה של התאגיד על חברת נדב כקבלן משנה</w:t>
      </w:r>
      <w:r>
        <w:rPr>
          <w:rStyle w:val="ad"/>
          <w:rFonts w:ascii="FrankRuehl" w:hAnsi="FrankRuehl" w:cs="FrankRuehl"/>
          <w:sz w:val="28"/>
          <w:szCs w:val="28"/>
          <w:rtl/>
        </w:rPr>
        <w:footnoteReference w:id="19"/>
      </w:r>
      <w:r>
        <w:rPr>
          <w:rFonts w:ascii="FrankRuehl" w:hAnsi="FrankRuehl" w:cs="FrankRuehl"/>
          <w:sz w:val="28"/>
          <w:szCs w:val="28"/>
          <w:rtl/>
        </w:rPr>
        <w:t>. כך או כך, ישאל השואל, כיצד חוזה אחד מפנה לחוזה עתידי שטרם נחתם (גם בהנחה "שהסתובבו" טיוטות בין המעורבים), ומציג אותו כחתום!</w:t>
      </w:r>
    </w:p>
    <w:p w14:paraId="448E4C4D" w14:textId="77777777" w:rsidR="00836996" w:rsidRDefault="00836996" w:rsidP="00836996">
      <w:pPr>
        <w:spacing w:line="360" w:lineRule="auto"/>
        <w:rPr>
          <w:rFonts w:ascii="FrankRuehl" w:hAnsi="FrankRuehl" w:cs="FrankRuehl"/>
          <w:sz w:val="28"/>
          <w:szCs w:val="28"/>
        </w:rPr>
      </w:pPr>
    </w:p>
    <w:p w14:paraId="2211F16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החשוב לענייננו, </w:t>
      </w:r>
      <w:r w:rsidRPr="00530DB5">
        <w:rPr>
          <w:rFonts w:ascii="FrankRuehl" w:hAnsi="FrankRuehl" w:cs="FrankRuehl"/>
          <w:sz w:val="28"/>
          <w:szCs w:val="28"/>
          <w:highlight w:val="cyan"/>
          <w:rtl/>
        </w:rPr>
        <w:t>מעיון בחוזה השני, אין בו כל תניה שפוטרת את הקבלן הראשי ממה מחובותיו שבדין או לפי החוזה הראשון, בפרט, בהתחייבויותיו לקיום כללי הבטיחות הנדרשים לפי דין</w:t>
      </w:r>
      <w:r>
        <w:rPr>
          <w:rFonts w:ascii="FrankRuehl" w:hAnsi="FrankRuehl" w:cs="FrankRuehl"/>
          <w:sz w:val="28"/>
          <w:szCs w:val="28"/>
          <w:rtl/>
        </w:rPr>
        <w:t>. במה הדברים אמורים?</w:t>
      </w:r>
    </w:p>
    <w:p w14:paraId="2567B911" w14:textId="77777777" w:rsidR="00836996" w:rsidRDefault="00836996" w:rsidP="00836996">
      <w:pPr>
        <w:pStyle w:val="ac"/>
        <w:spacing w:after="0" w:line="360" w:lineRule="auto"/>
        <w:rPr>
          <w:rFonts w:ascii="FrankRuehl" w:hAnsi="FrankRuehl" w:cs="FrankRuehl"/>
          <w:sz w:val="28"/>
          <w:szCs w:val="28"/>
        </w:rPr>
      </w:pPr>
    </w:p>
    <w:p w14:paraId="17338C2F" w14:textId="77777777" w:rsidR="00836996" w:rsidRPr="00530DB5"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Pr>
          <w:rFonts w:ascii="FrankRuehl" w:hAnsi="FrankRuehl" w:cs="FrankRuehl"/>
          <w:sz w:val="28"/>
          <w:szCs w:val="28"/>
          <w:rtl/>
        </w:rPr>
        <w:t xml:space="preserve">בחוזה הראשון והנספח לו, בתוך התחייבויות חברת אברהמי בנושא הבטיחות בעבודה, סוכם בין השאר תחת הסעיף </w:t>
      </w:r>
      <w:r w:rsidRPr="00530DB5">
        <w:rPr>
          <w:rFonts w:ascii="FrankRuehl" w:hAnsi="FrankRuehl" w:cs="FrankRuehl"/>
          <w:sz w:val="28"/>
          <w:szCs w:val="28"/>
          <w:highlight w:val="cyan"/>
          <w:rtl/>
        </w:rPr>
        <w:t>שכותרתו "</w:t>
      </w:r>
      <w:r w:rsidRPr="00530DB5">
        <w:rPr>
          <w:rFonts w:ascii="Miriam" w:hAnsi="Miriam" w:cs="Miriam"/>
          <w:sz w:val="24"/>
          <w:szCs w:val="24"/>
          <w:highlight w:val="cyan"/>
          <w:rtl/>
        </w:rPr>
        <w:t>השגחה מטעם הקבלן</w:t>
      </w:r>
      <w:r w:rsidRPr="00530DB5">
        <w:rPr>
          <w:rFonts w:ascii="FrankRuehl" w:hAnsi="FrankRuehl" w:cs="FrankRuehl"/>
          <w:sz w:val="28"/>
          <w:szCs w:val="28"/>
          <w:highlight w:val="cyan"/>
          <w:rtl/>
        </w:rPr>
        <w:t>", כי "</w:t>
      </w:r>
      <w:r w:rsidRPr="00530DB5">
        <w:rPr>
          <w:rFonts w:ascii="Miriam" w:hAnsi="Miriam" w:cs="Miriam"/>
          <w:sz w:val="24"/>
          <w:szCs w:val="24"/>
          <w:highlight w:val="cyan"/>
          <w:rtl/>
        </w:rPr>
        <w:t>במשך תקופת ביצוע העבודות ועד למסירתן למזמין, חייב הקבלן להימצא באתר העבודות ולהשגיח על ביצוען, או להעסיק לצורך כך נציג מטעמו</w:t>
      </w:r>
      <w:r w:rsidRPr="00530DB5">
        <w:rPr>
          <w:rFonts w:ascii="FrankRuehl" w:hAnsi="FrankRuehl" w:cs="FrankRuehl"/>
          <w:sz w:val="28"/>
          <w:szCs w:val="28"/>
          <w:highlight w:val="cyan"/>
          <w:rtl/>
        </w:rPr>
        <w:t>" (עמוד 19). עוד סוכם שם, כי "</w:t>
      </w:r>
      <w:r w:rsidRPr="00530DB5">
        <w:rPr>
          <w:rFonts w:ascii="Miriam" w:hAnsi="Miriam" w:cs="Miriam"/>
          <w:sz w:val="24"/>
          <w:szCs w:val="24"/>
          <w:highlight w:val="cyan"/>
          <w:rtl/>
        </w:rPr>
        <w:t>מינוי נציג מטעם הקבלן לצורך סעיף זה (או מנהל עבודה מוסמך, ככל ויידרש על ידי המזמין) טעון את אישורו המוקדם של המנהל, אשר יהיה רשאי לסרב לתת את אישורו, או לבטלו בכל זמן שהוא, מבלי לתת נימוק לכך</w:t>
      </w:r>
      <w:r w:rsidRPr="00530DB5">
        <w:rPr>
          <w:rFonts w:ascii="FrankRuehl" w:hAnsi="FrankRuehl" w:cs="FrankRuehl"/>
          <w:sz w:val="28"/>
          <w:szCs w:val="28"/>
          <w:highlight w:val="cyan"/>
          <w:rtl/>
        </w:rPr>
        <w:t>". כאמור, בצו התחלת עבודה שהנפיק התאגיד ביום חתימת החוזה (ת/8), מונה הנאשם כמנהל עבודה.</w:t>
      </w:r>
    </w:p>
    <w:p w14:paraId="2F9593BC" w14:textId="77777777" w:rsidR="00836996" w:rsidRDefault="00836996" w:rsidP="00836996">
      <w:pPr>
        <w:pStyle w:val="ac"/>
        <w:spacing w:after="0" w:line="360" w:lineRule="auto"/>
        <w:rPr>
          <w:rFonts w:ascii="FrankRuehl" w:hAnsi="FrankRuehl" w:cs="FrankRuehl"/>
          <w:sz w:val="28"/>
          <w:szCs w:val="28"/>
        </w:rPr>
      </w:pPr>
    </w:p>
    <w:p w14:paraId="185150AA"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עוד הוסכם בחוזה הראשון, כי חברת אברהמי לא תעביר את ביצוע מה מהעבודות לפי חוזה זה, לקבלן משנה, אלא בהסכמת התאגיד, מראש ובכתב. זאת ועוד. למקרה וניתנה הסכמה כזו, "</w:t>
      </w:r>
      <w:r>
        <w:rPr>
          <w:rFonts w:ascii="Miriam" w:hAnsi="Miriam" w:cs="Miriam"/>
          <w:sz w:val="24"/>
          <w:szCs w:val="24"/>
          <w:rtl/>
        </w:rPr>
        <w:t xml:space="preserve">אין ההסכמה האמורה מטילה על המזמין חבות כלשה, ואין היא פוטרת את הקבלן מאחריותו והתחייבויותיו על פי החוזה ו/או על פי כל דין, והקבלן </w:t>
      </w:r>
      <w:proofErr w:type="spellStart"/>
      <w:r>
        <w:rPr>
          <w:rFonts w:ascii="Miriam" w:hAnsi="Miriam" w:cs="Miriam"/>
          <w:sz w:val="24"/>
          <w:szCs w:val="24"/>
          <w:rtl/>
        </w:rPr>
        <w:t>ישא</w:t>
      </w:r>
      <w:proofErr w:type="spellEnd"/>
      <w:r>
        <w:rPr>
          <w:rFonts w:ascii="Miriam" w:hAnsi="Miriam" w:cs="Miriam"/>
          <w:sz w:val="24"/>
          <w:szCs w:val="24"/>
          <w:rtl/>
        </w:rPr>
        <w:t xml:space="preserve"> באחריות המלאה לביצוען התקין של העבודות</w:t>
      </w:r>
      <w:r>
        <w:rPr>
          <w:rFonts w:ascii="FrankRuehl" w:hAnsi="FrankRuehl" w:cs="FrankRuehl"/>
          <w:sz w:val="28"/>
          <w:szCs w:val="28"/>
          <w:rtl/>
        </w:rPr>
        <w:t xml:space="preserve">" (סעיף 6). </w:t>
      </w:r>
    </w:p>
    <w:p w14:paraId="02905A89" w14:textId="77777777" w:rsidR="00836996" w:rsidRDefault="00836996" w:rsidP="00836996">
      <w:pPr>
        <w:pStyle w:val="ac"/>
        <w:spacing w:after="0" w:line="360" w:lineRule="auto"/>
        <w:rPr>
          <w:rFonts w:ascii="FrankRuehl" w:hAnsi="FrankRuehl" w:cs="FrankRuehl"/>
          <w:sz w:val="28"/>
          <w:szCs w:val="28"/>
        </w:rPr>
      </w:pPr>
    </w:p>
    <w:p w14:paraId="76EDE5E6"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בפתח נספח הבטיחות צוין מפורשות, כי הוראותיו "</w:t>
      </w:r>
      <w:r>
        <w:rPr>
          <w:rFonts w:ascii="Miriam" w:hAnsi="Miriam" w:cs="Miriam"/>
          <w:sz w:val="24"/>
          <w:szCs w:val="24"/>
          <w:rtl/>
        </w:rPr>
        <w:t>יחייבו</w:t>
      </w:r>
      <w:r>
        <w:rPr>
          <w:rFonts w:ascii="FrankRuehl" w:hAnsi="FrankRuehl" w:cs="FrankRuehl"/>
          <w:sz w:val="28"/>
          <w:szCs w:val="28"/>
          <w:rtl/>
        </w:rPr>
        <w:t>" את חברת אברהמי ואת "</w:t>
      </w:r>
      <w:r>
        <w:rPr>
          <w:rFonts w:ascii="Miriam" w:hAnsi="Miriam" w:cs="Miriam"/>
          <w:sz w:val="24"/>
          <w:szCs w:val="24"/>
          <w:rtl/>
        </w:rPr>
        <w:t>כל הגורמים</w:t>
      </w:r>
      <w:r>
        <w:rPr>
          <w:rFonts w:ascii="FrankRuehl" w:hAnsi="FrankRuehl" w:cs="FrankRuehl"/>
          <w:sz w:val="28"/>
          <w:szCs w:val="28"/>
          <w:rtl/>
        </w:rPr>
        <w:t>" מטעמה, לרבות קבלני המשנה, וכי "</w:t>
      </w:r>
      <w:r>
        <w:rPr>
          <w:rFonts w:ascii="Miriam" w:hAnsi="Miriam" w:cs="Miriam"/>
          <w:sz w:val="24"/>
          <w:szCs w:val="24"/>
          <w:rtl/>
        </w:rPr>
        <w:t>הקבלן יהא אחראי לכך, כי כל הגורמים כאמור ימלאו ויקיימו באופן מלא את כל הוראות נספח בטיחות זה על כל ההנחיות המופיעות בו</w:t>
      </w:r>
      <w:r>
        <w:rPr>
          <w:rFonts w:ascii="FrankRuehl" w:hAnsi="FrankRuehl" w:cs="FrankRuehl"/>
          <w:sz w:val="28"/>
          <w:szCs w:val="28"/>
          <w:rtl/>
        </w:rPr>
        <w:t xml:space="preserve">". </w:t>
      </w:r>
    </w:p>
    <w:p w14:paraId="1F99A83D" w14:textId="77777777" w:rsidR="00836996" w:rsidRDefault="00836996" w:rsidP="00836996">
      <w:pPr>
        <w:spacing w:line="360" w:lineRule="auto"/>
        <w:ind w:left="84"/>
        <w:rPr>
          <w:rFonts w:ascii="FrankRuehl" w:hAnsi="FrankRuehl" w:cs="FrankRuehl"/>
          <w:sz w:val="28"/>
          <w:szCs w:val="28"/>
        </w:rPr>
      </w:pPr>
    </w:p>
    <w:p w14:paraId="64D7E42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סבורני כי די באמור, כדי לדחות את טענת ההגנה שמסירה באופן גורף את האחריות מעל כתפי הקבלן הראשי, שהוא מבצע בניה כאמור, ככל שהיא מתבססת על עצם ההתקשרות עם חברת נדב. נזכיר, בתשובתו לאישום, הנאשם אף תיאר את חברת נדב כקבלן ראשי באתר. הוא לא חזר על תיאור זה בעדותו במשפט</w:t>
      </w:r>
      <w:r>
        <w:rPr>
          <w:rStyle w:val="ad"/>
          <w:rFonts w:ascii="FrankRuehl" w:hAnsi="FrankRuehl" w:cs="FrankRuehl"/>
          <w:sz w:val="28"/>
          <w:szCs w:val="28"/>
          <w:rtl/>
        </w:rPr>
        <w:footnoteReference w:id="20"/>
      </w:r>
      <w:r>
        <w:rPr>
          <w:rFonts w:ascii="FrankRuehl" w:hAnsi="FrankRuehl" w:cs="FrankRuehl"/>
          <w:sz w:val="28"/>
          <w:szCs w:val="28"/>
          <w:rtl/>
        </w:rPr>
        <w:t>.</w:t>
      </w:r>
    </w:p>
    <w:p w14:paraId="4957BA20" w14:textId="77777777" w:rsidR="00836996" w:rsidRDefault="00836996" w:rsidP="00836996">
      <w:pPr>
        <w:pStyle w:val="ac"/>
        <w:spacing w:after="0" w:line="360" w:lineRule="auto"/>
        <w:rPr>
          <w:rFonts w:ascii="FrankRuehl" w:hAnsi="FrankRuehl" w:cs="FrankRuehl"/>
          <w:sz w:val="28"/>
          <w:szCs w:val="28"/>
        </w:rPr>
      </w:pPr>
    </w:p>
    <w:p w14:paraId="458C4C4B" w14:textId="77777777" w:rsidR="00836996" w:rsidRPr="00530DB5" w:rsidRDefault="00836996" w:rsidP="00836996">
      <w:pPr>
        <w:pStyle w:val="ac"/>
        <w:numPr>
          <w:ilvl w:val="0"/>
          <w:numId w:val="7"/>
        </w:numPr>
        <w:spacing w:after="0" w:line="360" w:lineRule="auto"/>
        <w:ind w:hanging="636"/>
        <w:jc w:val="both"/>
        <w:rPr>
          <w:rFonts w:ascii="FrankRuehl" w:hAnsi="FrankRuehl" w:cs="FrankRuehl"/>
          <w:sz w:val="28"/>
          <w:szCs w:val="28"/>
          <w:highlight w:val="cyan"/>
          <w:rtl/>
        </w:rPr>
      </w:pPr>
      <w:r w:rsidRPr="00530DB5">
        <w:rPr>
          <w:rFonts w:ascii="FrankRuehl" w:hAnsi="FrankRuehl" w:cs="FrankRuehl"/>
          <w:sz w:val="28"/>
          <w:szCs w:val="28"/>
          <w:highlight w:val="cyan"/>
          <w:rtl/>
        </w:rPr>
        <w:t>בחינת המערכת החוזית הפנימית שבין שתי החברות, מובילה למסקנה לפיה, חברת אברהמי לא הסירה מעל כתפיה את אחריותה על נושא הבטיחות של העבודות מושא המכרז. אכן, על-יסוד התנהגות כל המעורבים, שוכנעתי כי ההתקשרות בין הקבלנים הייתה בהסכמת התאגיד, וכפי שמסתמן, גם בהמלצתו. עם זאת, נוסח החוזה השני, ככלל, אינו פוטר את הקבלן הראשי מחובותיו כלפי התאגיד, ולא בנושא הבטיחות בעבודה בפרט.</w:t>
      </w:r>
    </w:p>
    <w:p w14:paraId="3257BDF3" w14:textId="77777777" w:rsidR="00836996" w:rsidRDefault="00836996" w:rsidP="00836996">
      <w:pPr>
        <w:pStyle w:val="ac"/>
        <w:spacing w:after="0" w:line="360" w:lineRule="auto"/>
        <w:jc w:val="both"/>
        <w:rPr>
          <w:rFonts w:ascii="FrankRuehl" w:hAnsi="FrankRuehl" w:cs="FrankRuehl"/>
          <w:sz w:val="28"/>
          <w:szCs w:val="28"/>
        </w:rPr>
      </w:pPr>
    </w:p>
    <w:p w14:paraId="6B1EF1E9"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מהתרשמותי למקרא החוזה השני, חברת נדב, כל שהתחייבה בו, הוא </w:t>
      </w:r>
      <w:r w:rsidRPr="00530DB5">
        <w:rPr>
          <w:rFonts w:ascii="FrankRuehl" w:hAnsi="FrankRuehl" w:cs="FrankRuehl"/>
          <w:sz w:val="28"/>
          <w:szCs w:val="28"/>
          <w:highlight w:val="cyan"/>
          <w:rtl/>
        </w:rPr>
        <w:t xml:space="preserve">לשמש כקבלן משנה לחברת אברהמי לביצוע העבודות מושא החוזה הראשון, כאשר בהתחשבנות </w:t>
      </w:r>
      <w:r w:rsidRPr="00530DB5">
        <w:rPr>
          <w:rFonts w:ascii="Miriam" w:hAnsi="Miriam" w:cs="Miriam"/>
          <w:sz w:val="24"/>
          <w:szCs w:val="24"/>
          <w:highlight w:val="cyan"/>
          <w:rtl/>
        </w:rPr>
        <w:t>הכספית</w:t>
      </w:r>
      <w:r w:rsidRPr="00530DB5">
        <w:rPr>
          <w:rFonts w:ascii="FrankRuehl" w:hAnsi="FrankRuehl" w:cs="FrankRuehl"/>
          <w:sz w:val="28"/>
          <w:szCs w:val="28"/>
          <w:highlight w:val="cyan"/>
          <w:rtl/>
        </w:rPr>
        <w:t xml:space="preserve"> בין החברות, התמורה תשולם בהליך של "</w:t>
      </w:r>
      <w:r w:rsidRPr="00530DB5">
        <w:rPr>
          <w:rFonts w:ascii="Miriam" w:hAnsi="Miriam" w:cs="Miriam"/>
          <w:sz w:val="24"/>
          <w:szCs w:val="24"/>
          <w:highlight w:val="cyan"/>
          <w:rtl/>
        </w:rPr>
        <w:t>גב אל גב</w:t>
      </w:r>
      <w:r w:rsidRPr="00530DB5">
        <w:rPr>
          <w:rFonts w:ascii="FrankRuehl" w:hAnsi="FrankRuehl" w:cs="FrankRuehl"/>
          <w:sz w:val="28"/>
          <w:szCs w:val="28"/>
          <w:highlight w:val="cyan"/>
          <w:rtl/>
        </w:rPr>
        <w:t>", במובן זה, שהקבלן הראשי יעביר לקבלן המשנה את התשלום שיקבל מהתאגיד, תוך פרק זמן מוסכם</w:t>
      </w:r>
      <w:r>
        <w:rPr>
          <w:rFonts w:ascii="FrankRuehl" w:hAnsi="FrankRuehl" w:cs="FrankRuehl"/>
          <w:sz w:val="28"/>
          <w:szCs w:val="28"/>
          <w:rtl/>
        </w:rPr>
        <w:t xml:space="preserve">. הצדדים סיכמו ביניהם גם, כי </w:t>
      </w:r>
      <w:r>
        <w:rPr>
          <w:rFonts w:ascii="FrankRuehl" w:hAnsi="FrankRuehl" w:cs="FrankRuehl"/>
          <w:sz w:val="28"/>
          <w:szCs w:val="28"/>
          <w:rtl/>
        </w:rPr>
        <w:lastRenderedPageBreak/>
        <w:t xml:space="preserve">ביחס לחלק מהעבודות, התשלום יועבר ללא רווח קבלני, ואילו עבודות מעל סכום מסוים, תקבל חברת אברהמי רווח קבלני בשיעור מוסכם. </w:t>
      </w:r>
    </w:p>
    <w:p w14:paraId="1D33614C" w14:textId="77777777" w:rsidR="00836996" w:rsidRDefault="00836996" w:rsidP="00836996">
      <w:pPr>
        <w:spacing w:line="360" w:lineRule="auto"/>
        <w:jc w:val="both"/>
        <w:rPr>
          <w:rFonts w:ascii="FrankRuehl" w:hAnsi="FrankRuehl" w:cs="FrankRuehl"/>
          <w:sz w:val="28"/>
          <w:szCs w:val="28"/>
        </w:rPr>
      </w:pPr>
    </w:p>
    <w:p w14:paraId="57285894"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בחוזה השני התחייבה חברת נדב לבצע את העבודות כקבלן משנה "</w:t>
      </w:r>
      <w:r>
        <w:rPr>
          <w:rFonts w:ascii="Miriam" w:hAnsi="Miriam" w:cs="Miriam"/>
          <w:sz w:val="24"/>
          <w:szCs w:val="24"/>
          <w:rtl/>
        </w:rPr>
        <w:t>ע"פ הסכם שנחתם בין המזמין,... לבין הקבלן הראשי,...</w:t>
      </w:r>
      <w:r>
        <w:rPr>
          <w:rFonts w:ascii="FrankRuehl" w:hAnsi="FrankRuehl" w:cs="FrankRuehl"/>
          <w:sz w:val="28"/>
          <w:szCs w:val="28"/>
          <w:rtl/>
        </w:rPr>
        <w:t>" (ראו "</w:t>
      </w:r>
      <w:r>
        <w:rPr>
          <w:rFonts w:ascii="Miriam" w:hAnsi="Miriam" w:cs="Miriam"/>
          <w:sz w:val="24"/>
          <w:szCs w:val="24"/>
          <w:rtl/>
        </w:rPr>
        <w:t>הואיל</w:t>
      </w:r>
      <w:r>
        <w:rPr>
          <w:rFonts w:ascii="FrankRuehl" w:hAnsi="FrankRuehl" w:cs="FrankRuehl"/>
          <w:sz w:val="28"/>
          <w:szCs w:val="28"/>
          <w:rtl/>
        </w:rPr>
        <w:t>" ראשון). בסעיף 1 בחוזה, הוסכם כלהלן:</w:t>
      </w:r>
    </w:p>
    <w:p w14:paraId="41DB19E8" w14:textId="77777777" w:rsidR="00836996" w:rsidRDefault="00836996" w:rsidP="00836996">
      <w:pPr>
        <w:pStyle w:val="ac"/>
        <w:spacing w:after="0" w:line="360" w:lineRule="auto"/>
        <w:rPr>
          <w:rFonts w:ascii="FrankRuehl" w:hAnsi="FrankRuehl" w:cs="FrankRuehl"/>
          <w:sz w:val="28"/>
          <w:szCs w:val="28"/>
        </w:rPr>
      </w:pPr>
    </w:p>
    <w:p w14:paraId="0D7DA197"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 xml:space="preserve">"קבלן המשנה מצהיר כי הוא עיין בכל מסמכי המכרז, המפרטים, התוכניות וכו' והוא מכיר את כל מסמכי החוזה העיקרי המתייחסים לעבודות נשוא הסכם זה. </w:t>
      </w:r>
      <w:r>
        <w:rPr>
          <w:rFonts w:ascii="Miriam" w:hAnsi="Miriam" w:cs="Miriam"/>
          <w:sz w:val="24"/>
          <w:szCs w:val="24"/>
          <w:rtl/>
        </w:rPr>
        <w:t>כל התחייבויות הקבלן הראשי כלפי המזמין בקשר עם ביצוע העבודות נשוא הסכם זה לפי ההסכם העיקרי חלות על קבלן המשנה</w:t>
      </w:r>
      <w:r>
        <w:rPr>
          <w:rFonts w:ascii="FrankRuehl" w:hAnsi="FrankRuehl" w:cs="FrankRuehl"/>
          <w:sz w:val="28"/>
          <w:szCs w:val="28"/>
          <w:rtl/>
        </w:rPr>
        <w:t>, וכי תנאי ההסכם העיקרי שבין המזמין לקבלן הראשי מחייבים את קבלן המשנה לכל דבר ועניין"</w:t>
      </w:r>
    </w:p>
    <w:p w14:paraId="27ACDC33" w14:textId="77777777" w:rsidR="00836996" w:rsidRDefault="00836996" w:rsidP="00836996">
      <w:pPr>
        <w:pStyle w:val="ac"/>
        <w:spacing w:after="0" w:line="240" w:lineRule="auto"/>
        <w:ind w:left="1440" w:right="567"/>
        <w:jc w:val="right"/>
        <w:rPr>
          <w:rFonts w:ascii="FrankRuehl" w:hAnsi="FrankRuehl" w:cs="FrankRuehl"/>
          <w:sz w:val="28"/>
          <w:szCs w:val="28"/>
          <w:rtl/>
        </w:rPr>
      </w:pPr>
      <w:r>
        <w:rPr>
          <w:rFonts w:ascii="FrankRuehl" w:hAnsi="FrankRuehl" w:cs="FrankRuehl"/>
          <w:sz w:val="28"/>
          <w:szCs w:val="28"/>
          <w:rtl/>
        </w:rPr>
        <w:t>(ההדגשה אינה במקור)</w:t>
      </w:r>
    </w:p>
    <w:p w14:paraId="2D8848CD" w14:textId="77777777" w:rsidR="00836996" w:rsidRDefault="00836996" w:rsidP="00836996">
      <w:pPr>
        <w:pStyle w:val="ac"/>
        <w:spacing w:after="0" w:line="360" w:lineRule="auto"/>
        <w:jc w:val="both"/>
        <w:rPr>
          <w:rFonts w:ascii="FrankRuehl" w:hAnsi="FrankRuehl" w:cs="FrankRuehl"/>
          <w:sz w:val="28"/>
          <w:szCs w:val="28"/>
          <w:rtl/>
        </w:rPr>
      </w:pPr>
    </w:p>
    <w:p w14:paraId="605DA3C2" w14:textId="77777777" w:rsidR="00836996" w:rsidRDefault="00836996" w:rsidP="00836996">
      <w:pPr>
        <w:pStyle w:val="ac"/>
        <w:spacing w:after="0" w:line="360" w:lineRule="auto"/>
        <w:jc w:val="both"/>
        <w:rPr>
          <w:rFonts w:ascii="FrankRuehl" w:hAnsi="FrankRuehl" w:cs="FrankRuehl"/>
          <w:sz w:val="28"/>
          <w:szCs w:val="28"/>
          <w:rtl/>
        </w:rPr>
      </w:pPr>
      <w:r>
        <w:rPr>
          <w:rFonts w:ascii="FrankRuehl" w:hAnsi="FrankRuehl" w:cs="FrankRuehl"/>
          <w:sz w:val="28"/>
          <w:szCs w:val="28"/>
          <w:rtl/>
        </w:rPr>
        <w:t xml:space="preserve">בסעיף 3 בחוזה, הוסכם כלהלן: </w:t>
      </w:r>
    </w:p>
    <w:p w14:paraId="036027AA" w14:textId="77777777" w:rsidR="00836996" w:rsidRDefault="00836996" w:rsidP="00836996">
      <w:pPr>
        <w:pStyle w:val="ac"/>
        <w:spacing w:after="0" w:line="360" w:lineRule="auto"/>
        <w:rPr>
          <w:rFonts w:ascii="FrankRuehl" w:hAnsi="FrankRuehl" w:cs="FrankRuehl"/>
          <w:sz w:val="28"/>
          <w:szCs w:val="28"/>
        </w:rPr>
      </w:pPr>
    </w:p>
    <w:p w14:paraId="1ADE6499" w14:textId="77777777" w:rsidR="00836996" w:rsidRDefault="00836996" w:rsidP="00836996">
      <w:pPr>
        <w:pStyle w:val="ac"/>
        <w:spacing w:after="0" w:line="240" w:lineRule="auto"/>
        <w:ind w:left="1440" w:right="567"/>
        <w:jc w:val="both"/>
        <w:rPr>
          <w:rFonts w:ascii="FrankRuehl" w:hAnsi="FrankRuehl" w:cs="FrankRuehl"/>
          <w:sz w:val="28"/>
          <w:szCs w:val="28"/>
          <w:rtl/>
        </w:rPr>
      </w:pPr>
      <w:r>
        <w:rPr>
          <w:rFonts w:ascii="FrankRuehl" w:hAnsi="FrankRuehl" w:cs="FrankRuehl"/>
          <w:sz w:val="28"/>
          <w:szCs w:val="28"/>
          <w:rtl/>
        </w:rPr>
        <w:t xml:space="preserve">"קבלן המשנה מתחייב לבצע את כל העבודות הכלולות בהסכם זה </w:t>
      </w:r>
      <w:bookmarkStart w:id="1" w:name="_Hlk178091792"/>
      <w:r>
        <w:rPr>
          <w:rFonts w:ascii="FrankRuehl" w:hAnsi="FrankRuehl" w:cs="FrankRuehl"/>
          <w:sz w:val="28"/>
          <w:szCs w:val="28"/>
          <w:rtl/>
        </w:rPr>
        <w:t xml:space="preserve">בשלמותן באופן מקצועי, ברצף ובאיכות מקצועית וטיב </w:t>
      </w:r>
      <w:r>
        <w:rPr>
          <w:rFonts w:ascii="Miriam" w:hAnsi="Miriam" w:cs="Miriam"/>
          <w:sz w:val="24"/>
          <w:szCs w:val="24"/>
          <w:rtl/>
        </w:rPr>
        <w:t>לפי הנדרש בחוזה העיקרי ונספחיו</w:t>
      </w:r>
      <w:r>
        <w:rPr>
          <w:rFonts w:ascii="FrankRuehl" w:hAnsi="FrankRuehl" w:cs="FrankRuehl"/>
          <w:sz w:val="28"/>
          <w:szCs w:val="28"/>
          <w:rtl/>
        </w:rPr>
        <w:t>, בהסכם זה ולפי החוקים והמפרטים הנהוגים במדינה</w:t>
      </w:r>
      <w:bookmarkEnd w:id="1"/>
      <w:r>
        <w:rPr>
          <w:rFonts w:ascii="FrankRuehl" w:hAnsi="FrankRuehl" w:cs="FrankRuehl"/>
          <w:sz w:val="28"/>
          <w:szCs w:val="28"/>
          <w:rtl/>
        </w:rPr>
        <w:t xml:space="preserve">. קבלן המשנה מתחייב להישמע להוראות נציגי המזמין ו/או הרשויות האחרות הקשורות בפרויקט ו/או </w:t>
      </w:r>
      <w:r>
        <w:rPr>
          <w:rFonts w:ascii="Miriam" w:hAnsi="Miriam" w:cs="Miriam"/>
          <w:sz w:val="24"/>
          <w:szCs w:val="24"/>
          <w:rtl/>
        </w:rPr>
        <w:t>נציגי הקבלן הראשי</w:t>
      </w:r>
      <w:r>
        <w:rPr>
          <w:rFonts w:ascii="FrankRuehl" w:hAnsi="FrankRuehl" w:cs="FrankRuehl"/>
          <w:sz w:val="28"/>
          <w:szCs w:val="28"/>
          <w:rtl/>
        </w:rPr>
        <w:t xml:space="preserve">, כפי שיועבר אליו בע"פ ובכתב ולפעול לפי הוראותיהם" </w:t>
      </w:r>
    </w:p>
    <w:p w14:paraId="60C61221" w14:textId="77777777" w:rsidR="00836996" w:rsidRDefault="00836996" w:rsidP="00836996">
      <w:pPr>
        <w:pStyle w:val="ac"/>
        <w:spacing w:after="0" w:line="240" w:lineRule="auto"/>
        <w:ind w:left="1440" w:right="567"/>
        <w:jc w:val="right"/>
        <w:rPr>
          <w:rFonts w:ascii="FrankRuehl" w:hAnsi="FrankRuehl" w:cs="FrankRuehl"/>
          <w:sz w:val="28"/>
          <w:szCs w:val="28"/>
          <w:rtl/>
        </w:rPr>
      </w:pPr>
      <w:r>
        <w:rPr>
          <w:rFonts w:ascii="FrankRuehl" w:hAnsi="FrankRuehl" w:cs="FrankRuehl"/>
          <w:sz w:val="28"/>
          <w:szCs w:val="28"/>
          <w:rtl/>
        </w:rPr>
        <w:t>(ההדגשות אינן במקור)</w:t>
      </w:r>
    </w:p>
    <w:p w14:paraId="29B25FF2" w14:textId="77777777" w:rsidR="00836996" w:rsidRDefault="00836996" w:rsidP="00836996">
      <w:pPr>
        <w:pStyle w:val="ac"/>
        <w:spacing w:after="0" w:line="360" w:lineRule="auto"/>
        <w:rPr>
          <w:rFonts w:ascii="FrankRuehl" w:hAnsi="FrankRuehl" w:cs="FrankRuehl"/>
          <w:sz w:val="28"/>
          <w:szCs w:val="28"/>
        </w:rPr>
      </w:pPr>
    </w:p>
    <w:p w14:paraId="3B17863B"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ההתחייבות של קבלן המשנה אם כן, היא לבצע את העבודות מושא החוזה הראשון "</w:t>
      </w:r>
      <w:r>
        <w:rPr>
          <w:rFonts w:ascii="Miriam" w:hAnsi="Miriam" w:cs="Miriam"/>
          <w:sz w:val="24"/>
          <w:szCs w:val="24"/>
          <w:rtl/>
        </w:rPr>
        <w:t>בשלמותן באופן מקצועי, ברצף ובאיכות מקצועית וטיב לפי הנדרש בחוזה העיקרי ונספחיו, בהסכם זה ולפי החוקים והמפרטים הנהוגים במדינה</w:t>
      </w:r>
      <w:r>
        <w:rPr>
          <w:rFonts w:ascii="FrankRuehl" w:hAnsi="FrankRuehl" w:cs="FrankRuehl"/>
          <w:sz w:val="28"/>
          <w:szCs w:val="28"/>
          <w:rtl/>
        </w:rPr>
        <w:t>". עוד הוסכם, כי כל התחייבויות הקבלן הראשי כלפי התאגיד "</w:t>
      </w:r>
      <w:r>
        <w:rPr>
          <w:rFonts w:ascii="Miriam" w:hAnsi="Miriam" w:cs="Miriam"/>
          <w:sz w:val="24"/>
          <w:szCs w:val="24"/>
          <w:rtl/>
        </w:rPr>
        <w:t>חלות על קבלן המשנה</w:t>
      </w:r>
      <w:r>
        <w:rPr>
          <w:rFonts w:ascii="FrankRuehl" w:hAnsi="FrankRuehl" w:cs="FrankRuehl"/>
          <w:sz w:val="28"/>
          <w:szCs w:val="28"/>
          <w:rtl/>
        </w:rPr>
        <w:t>".</w:t>
      </w:r>
    </w:p>
    <w:p w14:paraId="10854B92" w14:textId="77777777" w:rsidR="00836996" w:rsidRDefault="00836996" w:rsidP="00836996">
      <w:pPr>
        <w:pStyle w:val="ac"/>
        <w:spacing w:after="0" w:line="360" w:lineRule="auto"/>
        <w:jc w:val="both"/>
        <w:rPr>
          <w:rFonts w:ascii="FrankRuehl" w:hAnsi="FrankRuehl" w:cs="FrankRuehl"/>
          <w:sz w:val="28"/>
          <w:szCs w:val="28"/>
        </w:rPr>
      </w:pPr>
    </w:p>
    <w:p w14:paraId="64B0D41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להבנתי, </w:t>
      </w:r>
      <w:r w:rsidRPr="00530DB5">
        <w:rPr>
          <w:rFonts w:ascii="FrankRuehl" w:hAnsi="FrankRuehl" w:cs="FrankRuehl"/>
          <w:sz w:val="28"/>
          <w:szCs w:val="28"/>
          <w:highlight w:val="cyan"/>
          <w:rtl/>
        </w:rPr>
        <w:t>נוסח החוזה אינו תומך בשיטת ההגנה לפיה, התחייבויות חברת אברהמי כלפי התאגיד,</w:t>
      </w:r>
      <w:r>
        <w:rPr>
          <w:rFonts w:ascii="FrankRuehl" w:hAnsi="FrankRuehl" w:cs="FrankRuehl"/>
          <w:sz w:val="28"/>
          <w:szCs w:val="28"/>
          <w:rtl/>
        </w:rPr>
        <w:t xml:space="preserve"> הוסבו לחברת נדב באופן זה שהראשונה הופטרה מהן כביכול. </w:t>
      </w:r>
      <w:r w:rsidRPr="00530DB5">
        <w:rPr>
          <w:rFonts w:ascii="FrankRuehl" w:hAnsi="FrankRuehl" w:cs="FrankRuehl"/>
          <w:sz w:val="28"/>
          <w:szCs w:val="28"/>
          <w:highlight w:val="cyan"/>
          <w:rtl/>
        </w:rPr>
        <w:t>רוצה לומר, עם כריתת החוזה השני, חברת אברהמי לא הופטרה מהתחייבויותיה בנושא הבטיחות</w:t>
      </w:r>
      <w:r>
        <w:rPr>
          <w:rFonts w:ascii="FrankRuehl" w:hAnsi="FrankRuehl" w:cs="FrankRuehl"/>
          <w:sz w:val="28"/>
          <w:szCs w:val="28"/>
          <w:rtl/>
        </w:rPr>
        <w:t xml:space="preserve">. בנושא </w:t>
      </w:r>
      <w:r>
        <w:rPr>
          <w:rFonts w:ascii="FrankRuehl" w:hAnsi="FrankRuehl" w:cs="FrankRuehl"/>
          <w:sz w:val="28"/>
          <w:szCs w:val="28"/>
          <w:rtl/>
        </w:rPr>
        <w:lastRenderedPageBreak/>
        <w:t>זה ועל-יסוד המערכת ההסכמית, עולה שהתחייבויותיהם של שני הקבלנים, הראשי מזה והמשנה מזה, בתחום הבטיחות בעבודה, הן עצמאיות ונותרו קיימת זו לצד זו במקביל.</w:t>
      </w:r>
    </w:p>
    <w:p w14:paraId="6EC63F96" w14:textId="77777777" w:rsidR="00836996" w:rsidRDefault="00836996" w:rsidP="00836996">
      <w:pPr>
        <w:pStyle w:val="ac"/>
        <w:spacing w:after="0" w:line="360" w:lineRule="auto"/>
        <w:jc w:val="both"/>
        <w:rPr>
          <w:rFonts w:ascii="FrankRuehl" w:hAnsi="FrankRuehl" w:cs="FrankRuehl"/>
          <w:sz w:val="28"/>
          <w:szCs w:val="28"/>
        </w:rPr>
      </w:pPr>
    </w:p>
    <w:p w14:paraId="468262A4"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לוּ נניח כטענת הנאשם כי החוזה השני </w:t>
      </w:r>
      <w:r>
        <w:rPr>
          <w:rFonts w:ascii="Miriam" w:hAnsi="Miriam" w:cs="Miriam"/>
          <w:sz w:val="24"/>
          <w:szCs w:val="24"/>
          <w:rtl/>
        </w:rPr>
        <w:t>פטר</w:t>
      </w:r>
      <w:r>
        <w:rPr>
          <w:rFonts w:ascii="FrankRuehl" w:hAnsi="FrankRuehl" w:cs="FrankRuehl"/>
          <w:sz w:val="28"/>
          <w:szCs w:val="28"/>
          <w:rtl/>
        </w:rPr>
        <w:t xml:space="preserve"> את חברתו מכל התחייבויותיה כלפי התאגיד, היה מצופה במצב דברים זה כי החוזה השני מציין זאת מפורשות, ולא פחות חשוב מכך, הדבר היה בא לידי ביטוי בצורה כלשהי בהתקשרות החוזית הישירה מול התאגיד, שכן כזכור, התחייבויות אלו היוו למעשה את "תעודת הביטוח" עבורו. זאת ועוד. במצב דברים זה, היה מצופה כי החוזה השני, לכל הפחות, היה נראה כתמונת ראי לחוזה הראשון. לא כך הדבר. כאמור, אין בחוזה השני כל סעיף שפוטר את הקבלן הראשי מהתחייבויותיו הבטיחותיות מול התאגיד. להתרשמותי ממכלול התמונה המצטיירת, ההתחייבות אשר סוכמה בין הצדדים במתכונת של "</w:t>
      </w:r>
      <w:r>
        <w:rPr>
          <w:rFonts w:ascii="Miriam" w:hAnsi="Miriam" w:cs="Miriam"/>
          <w:sz w:val="24"/>
          <w:szCs w:val="24"/>
          <w:rtl/>
        </w:rPr>
        <w:t>גב אל גב</w:t>
      </w:r>
      <w:r>
        <w:rPr>
          <w:rFonts w:ascii="FrankRuehl" w:hAnsi="FrankRuehl" w:cs="FrankRuehl"/>
          <w:sz w:val="28"/>
          <w:szCs w:val="28"/>
          <w:rtl/>
        </w:rPr>
        <w:t>", הייתה בדגש על כל מה שקשור להעברת משימות הביצוע של העבודות לפי דרישות התאגיד וההתחשבנות הכספית הנלווית לכך. לעומת זאת, התחייבויות שבתחום הבטיחות בעבודה, ובהעדר הסדר מפורש שקובע אחרת, הן היו קיימות במקביל בדמות "</w:t>
      </w:r>
      <w:r>
        <w:rPr>
          <w:rFonts w:ascii="Miriam" w:hAnsi="Miriam" w:cs="Miriam"/>
          <w:sz w:val="24"/>
          <w:szCs w:val="24"/>
          <w:rtl/>
        </w:rPr>
        <w:t>כתף אל כתף</w:t>
      </w:r>
      <w:r>
        <w:rPr>
          <w:rFonts w:ascii="FrankRuehl" w:hAnsi="FrankRuehl" w:cs="FrankRuehl"/>
          <w:sz w:val="28"/>
          <w:szCs w:val="28"/>
          <w:rtl/>
        </w:rPr>
        <w:t xml:space="preserve">". </w:t>
      </w:r>
    </w:p>
    <w:p w14:paraId="130EFEE1" w14:textId="77777777" w:rsidR="00836996" w:rsidRDefault="00836996" w:rsidP="00836996">
      <w:pPr>
        <w:pStyle w:val="ac"/>
        <w:spacing w:after="0" w:line="360" w:lineRule="auto"/>
        <w:rPr>
          <w:rFonts w:ascii="FrankRuehl" w:hAnsi="FrankRuehl" w:cs="FrankRuehl"/>
          <w:sz w:val="28"/>
          <w:szCs w:val="28"/>
        </w:rPr>
      </w:pPr>
    </w:p>
    <w:p w14:paraId="4154B449"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מכאן, </w:t>
      </w:r>
      <w:r w:rsidRPr="00530DB5">
        <w:rPr>
          <w:rFonts w:ascii="FrankRuehl" w:hAnsi="FrankRuehl" w:cs="FrankRuehl"/>
          <w:sz w:val="28"/>
          <w:szCs w:val="28"/>
          <w:highlight w:val="cyan"/>
          <w:rtl/>
        </w:rPr>
        <w:t>מקובלת עליי עדותו של פלד לפיה, "</w:t>
      </w:r>
      <w:r w:rsidRPr="00530DB5">
        <w:rPr>
          <w:rFonts w:ascii="Miriam" w:hAnsi="Miriam" w:cs="Miriam"/>
          <w:sz w:val="24"/>
          <w:szCs w:val="24"/>
          <w:highlight w:val="cyan"/>
          <w:rtl/>
        </w:rPr>
        <w:t>עקרונית</w:t>
      </w:r>
      <w:r w:rsidRPr="00530DB5">
        <w:rPr>
          <w:rFonts w:ascii="FrankRuehl" w:hAnsi="FrankRuehl" w:cs="FrankRuehl"/>
          <w:sz w:val="28"/>
          <w:szCs w:val="28"/>
          <w:highlight w:val="cyan"/>
          <w:rtl/>
        </w:rPr>
        <w:t>" האחריות "</w:t>
      </w:r>
      <w:r w:rsidRPr="00530DB5">
        <w:rPr>
          <w:rFonts w:ascii="Miriam" w:hAnsi="Miriam" w:cs="Miriam"/>
          <w:sz w:val="24"/>
          <w:szCs w:val="24"/>
          <w:highlight w:val="cyan"/>
          <w:rtl/>
        </w:rPr>
        <w:t>כולה</w:t>
      </w:r>
      <w:r w:rsidRPr="00530DB5">
        <w:rPr>
          <w:rFonts w:ascii="FrankRuehl" w:hAnsi="FrankRuehl" w:cs="FrankRuehl"/>
          <w:sz w:val="28"/>
          <w:szCs w:val="28"/>
          <w:highlight w:val="cyan"/>
          <w:rtl/>
        </w:rPr>
        <w:t>" על הקבלן הראשי</w:t>
      </w:r>
      <w:r w:rsidRPr="00530DB5">
        <w:rPr>
          <w:rStyle w:val="ad"/>
          <w:rFonts w:ascii="FrankRuehl" w:hAnsi="FrankRuehl" w:cs="FrankRuehl"/>
          <w:sz w:val="28"/>
          <w:szCs w:val="28"/>
          <w:highlight w:val="cyan"/>
          <w:rtl/>
        </w:rPr>
        <w:footnoteReference w:id="21"/>
      </w:r>
      <w:r w:rsidRPr="00530DB5">
        <w:rPr>
          <w:rFonts w:ascii="FrankRuehl" w:hAnsi="FrankRuehl" w:cs="FrankRuehl"/>
          <w:sz w:val="28"/>
          <w:szCs w:val="28"/>
          <w:highlight w:val="cyan"/>
          <w:rtl/>
        </w:rPr>
        <w:t>. עדות זו עולה בקנה אחד עם המערכת החוזית שבין כל המעורבים</w:t>
      </w:r>
      <w:r>
        <w:rPr>
          <w:rFonts w:ascii="FrankRuehl" w:hAnsi="FrankRuehl" w:cs="FrankRuehl"/>
          <w:sz w:val="28"/>
          <w:szCs w:val="28"/>
          <w:rtl/>
        </w:rPr>
        <w:t>. בפרק ג' בחוזה הראשון, שכותרתו אחריות וביטוח, כבר בפתחו הסכימה חברת אברהמי, כי "</w:t>
      </w:r>
      <w:r>
        <w:rPr>
          <w:rFonts w:ascii="Miriam" w:hAnsi="Miriam" w:cs="Miriam"/>
          <w:sz w:val="24"/>
          <w:szCs w:val="24"/>
          <w:rtl/>
        </w:rPr>
        <w:t xml:space="preserve">הקבלן בלבד יהיה האחראי </w:t>
      </w:r>
      <w:r>
        <w:rPr>
          <w:rFonts w:ascii="Miriam" w:hAnsi="Miriam" w:cs="Miriam"/>
          <w:sz w:val="24"/>
          <w:szCs w:val="24"/>
          <w:u w:val="single"/>
          <w:rtl/>
        </w:rPr>
        <w:t>הבלעדי</w:t>
      </w:r>
      <w:r>
        <w:rPr>
          <w:rFonts w:ascii="Miriam" w:hAnsi="Miriam" w:cs="Miriam"/>
          <w:sz w:val="24"/>
          <w:szCs w:val="24"/>
          <w:rtl/>
        </w:rPr>
        <w:t xml:space="preserve"> לכל אובדן ו/או פגיעה ו/או נזק שייגרם... לעובדיו, לשולחיו ו/או </w:t>
      </w:r>
      <w:proofErr w:type="spellStart"/>
      <w:r>
        <w:rPr>
          <w:rFonts w:ascii="Miriam" w:hAnsi="Miriam" w:cs="Miriam"/>
          <w:sz w:val="24"/>
          <w:szCs w:val="24"/>
          <w:rtl/>
        </w:rPr>
        <w:t>לשלוחיו</w:t>
      </w:r>
      <w:proofErr w:type="spellEnd"/>
      <w:r>
        <w:rPr>
          <w:rFonts w:ascii="Miriam" w:hAnsi="Miriam" w:cs="Miriam"/>
          <w:sz w:val="24"/>
          <w:szCs w:val="24"/>
          <w:rtl/>
        </w:rPr>
        <w:t>, ולכל הבאים מטעמו ו/או למזמין ועובדיו ו/או לצד ג' כלשהו, עקב או כתוצאה ממעשה ו/או מחדל שלו ו/או של עובדיו ו/או מי הפועל מטעמו...</w:t>
      </w:r>
      <w:r>
        <w:rPr>
          <w:rFonts w:ascii="FrankRuehl" w:hAnsi="FrankRuehl" w:cs="FrankRuehl"/>
          <w:sz w:val="28"/>
          <w:szCs w:val="28"/>
          <w:rtl/>
        </w:rPr>
        <w:t xml:space="preserve">" (ההדגשה בקו תחתון אינה במקור). </w:t>
      </w:r>
    </w:p>
    <w:p w14:paraId="69953759" w14:textId="77777777" w:rsidR="00836996" w:rsidRDefault="00836996" w:rsidP="00836996">
      <w:pPr>
        <w:pStyle w:val="ac"/>
        <w:spacing w:after="0" w:line="360" w:lineRule="auto"/>
        <w:rPr>
          <w:rFonts w:ascii="FrankRuehl" w:hAnsi="FrankRuehl" w:cs="FrankRuehl"/>
          <w:sz w:val="28"/>
          <w:szCs w:val="28"/>
        </w:rPr>
      </w:pPr>
    </w:p>
    <w:p w14:paraId="1C794194"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אשר לזיקתה הישירה של חברת אברהמי לפרויקט ברחוב המסגר, כאשר נשאל העד אבו-מאדי על-ידי בית המשפט במהלך עדותו, אם בתקופת ביצוע העבודות הוא הכיר את הנאשם, חברת אברהמי או מי מטעמם, הוא השיב בצורה נחרצת: "</w:t>
      </w:r>
      <w:r>
        <w:rPr>
          <w:rFonts w:ascii="Miriam" w:hAnsi="Miriam" w:cs="Miriam"/>
          <w:sz w:val="24"/>
          <w:szCs w:val="24"/>
          <w:rtl/>
        </w:rPr>
        <w:t xml:space="preserve">לא, לא, לא, לא הייתי </w:t>
      </w:r>
      <w:r>
        <w:rPr>
          <w:rFonts w:ascii="Miriam" w:hAnsi="Miriam" w:cs="Miriam"/>
          <w:sz w:val="24"/>
          <w:szCs w:val="24"/>
          <w:rtl/>
        </w:rPr>
        <w:lastRenderedPageBreak/>
        <w:t>מכיר</w:t>
      </w:r>
      <w:r>
        <w:rPr>
          <w:rFonts w:ascii="FrankRuehl" w:hAnsi="FrankRuehl" w:cs="FrankRuehl"/>
          <w:sz w:val="28"/>
          <w:szCs w:val="28"/>
          <w:rtl/>
        </w:rPr>
        <w:t>"</w:t>
      </w:r>
      <w:r>
        <w:rPr>
          <w:rStyle w:val="ad"/>
          <w:rFonts w:ascii="FrankRuehl" w:hAnsi="FrankRuehl" w:cs="FrankRuehl"/>
          <w:sz w:val="28"/>
          <w:szCs w:val="28"/>
          <w:rtl/>
        </w:rPr>
        <w:footnoteReference w:id="22"/>
      </w:r>
      <w:r>
        <w:rPr>
          <w:rFonts w:ascii="FrankRuehl" w:hAnsi="FrankRuehl" w:cs="FrankRuehl"/>
          <w:sz w:val="28"/>
          <w:szCs w:val="28"/>
          <w:rtl/>
        </w:rPr>
        <w:t>. ברם, כעולה מחומר הראיות, כאשר נשאל העד במשטרה (נ/5), כבר יום למחרת האירוע, מי הקבלן "</w:t>
      </w:r>
      <w:r>
        <w:rPr>
          <w:rFonts w:ascii="Miriam" w:hAnsi="Miriam" w:cs="Miriam"/>
          <w:sz w:val="24"/>
          <w:szCs w:val="24"/>
          <w:rtl/>
        </w:rPr>
        <w:t>בשטח</w:t>
      </w:r>
      <w:r>
        <w:rPr>
          <w:rFonts w:ascii="FrankRuehl" w:hAnsi="FrankRuehl" w:cs="FrankRuehl"/>
          <w:sz w:val="28"/>
          <w:szCs w:val="28"/>
          <w:rtl/>
        </w:rPr>
        <w:t xml:space="preserve">", הוא השיב שזה היה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ויהודה מנהל עבודה, וכאשר נשאל מי המהנדס הראשי של העבודה, הוא השיב: "</w:t>
      </w:r>
      <w:r>
        <w:rPr>
          <w:rFonts w:ascii="Miriam" w:hAnsi="Miriam" w:cs="Miriam"/>
          <w:sz w:val="24"/>
          <w:szCs w:val="24"/>
          <w:rtl/>
        </w:rPr>
        <w:t>אברהמי, חברת אברהמי</w:t>
      </w:r>
      <w:r>
        <w:rPr>
          <w:rFonts w:ascii="FrankRuehl" w:hAnsi="FrankRuehl" w:cs="FrankRuehl"/>
          <w:sz w:val="28"/>
          <w:szCs w:val="28"/>
          <w:rtl/>
        </w:rPr>
        <w:t>"</w:t>
      </w:r>
      <w:r>
        <w:rPr>
          <w:rStyle w:val="ad"/>
          <w:rFonts w:ascii="FrankRuehl" w:hAnsi="FrankRuehl" w:cs="FrankRuehl"/>
          <w:sz w:val="28"/>
          <w:szCs w:val="28"/>
          <w:rtl/>
        </w:rPr>
        <w:footnoteReference w:id="23"/>
      </w:r>
      <w:r>
        <w:rPr>
          <w:rFonts w:ascii="FrankRuehl" w:hAnsi="FrankRuehl" w:cs="FrankRuehl"/>
          <w:sz w:val="28"/>
          <w:szCs w:val="28"/>
          <w:rtl/>
        </w:rPr>
        <w:t>. מכאן, בשים לב לכך שמחד גיסא, העד כשנחקר במשטרה הודעתו נגבתה כחשוד, ומאידך גיסא, במועד העדות במשפט הוא היה עובד של חברת אברהמי, אין בידי לקבל את תשובתו הנחרצת בעדותו במשפט כתשובה מהימנה. ולכן, יש לקבוע כי גם העד, ידע בזמן אמת מי הוא הקבלן הראשי והמהנדס שבאחריותם ביצוע העבודות.</w:t>
      </w:r>
    </w:p>
    <w:p w14:paraId="72D581FC" w14:textId="77777777" w:rsidR="00836996" w:rsidRDefault="00836996" w:rsidP="00836996">
      <w:pPr>
        <w:pStyle w:val="ac"/>
        <w:spacing w:after="0" w:line="360" w:lineRule="auto"/>
        <w:rPr>
          <w:rFonts w:ascii="FrankRuehl" w:hAnsi="FrankRuehl" w:cs="FrankRuehl"/>
          <w:sz w:val="28"/>
          <w:szCs w:val="28"/>
        </w:rPr>
      </w:pPr>
    </w:p>
    <w:p w14:paraId="03E89BB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אם לא די בכך, לאחר שהתרחש האירוע, וכעולה מדברי הנאשם במשטרה, נודע לו על האירוע לאחר </w:t>
      </w:r>
      <w:proofErr w:type="spellStart"/>
      <w:r>
        <w:rPr>
          <w:rFonts w:ascii="FrankRuehl" w:hAnsi="FrankRuehl" w:cs="FrankRuehl"/>
          <w:sz w:val="28"/>
          <w:szCs w:val="28"/>
          <w:rtl/>
        </w:rPr>
        <w:t>שפינטו</w:t>
      </w:r>
      <w:proofErr w:type="spellEnd"/>
      <w:r>
        <w:rPr>
          <w:rFonts w:ascii="FrankRuehl" w:hAnsi="FrankRuehl" w:cs="FrankRuehl"/>
          <w:sz w:val="28"/>
          <w:szCs w:val="28"/>
          <w:rtl/>
        </w:rPr>
        <w:t xml:space="preserve"> התקשר אליו אותו ערב ועדכן אותו, ו"</w:t>
      </w:r>
      <w:r>
        <w:rPr>
          <w:rFonts w:ascii="Miriam" w:hAnsi="Miriam" w:cs="Miriam"/>
          <w:sz w:val="24"/>
          <w:szCs w:val="24"/>
          <w:rtl/>
        </w:rPr>
        <w:t>אחרי כמה דקות</w:t>
      </w:r>
      <w:r>
        <w:rPr>
          <w:rFonts w:ascii="FrankRuehl" w:hAnsi="FrankRuehl" w:cs="FrankRuehl"/>
          <w:sz w:val="28"/>
          <w:szCs w:val="28"/>
          <w:rtl/>
        </w:rPr>
        <w:t>" התקשר אליו פלד</w:t>
      </w:r>
      <w:r>
        <w:rPr>
          <w:rStyle w:val="ad"/>
          <w:rFonts w:ascii="FrankRuehl" w:hAnsi="FrankRuehl" w:cs="FrankRuehl"/>
          <w:sz w:val="28"/>
          <w:szCs w:val="28"/>
          <w:rtl/>
        </w:rPr>
        <w:footnoteReference w:id="24"/>
      </w:r>
      <w:r>
        <w:rPr>
          <w:rFonts w:ascii="FrankRuehl" w:hAnsi="FrankRuehl" w:cs="FrankRuehl"/>
          <w:sz w:val="28"/>
          <w:szCs w:val="28"/>
          <w:rtl/>
        </w:rPr>
        <w:t>. על תיאור זה חזר הנאשם בעדותו במשפט</w:t>
      </w:r>
      <w:r>
        <w:rPr>
          <w:rStyle w:val="ad"/>
          <w:rFonts w:ascii="FrankRuehl" w:hAnsi="FrankRuehl" w:cs="FrankRuehl"/>
          <w:sz w:val="28"/>
          <w:szCs w:val="28"/>
          <w:rtl/>
        </w:rPr>
        <w:footnoteReference w:id="25"/>
      </w:r>
      <w:r>
        <w:rPr>
          <w:rFonts w:ascii="FrankRuehl" w:hAnsi="FrankRuehl" w:cs="FrankRuehl"/>
          <w:sz w:val="28"/>
          <w:szCs w:val="28"/>
          <w:rtl/>
        </w:rPr>
        <w:t>. יוצא אם כן, כי חברת אברהמי בכלל, והנאשם בפרט, לא היו רק "</w:t>
      </w:r>
      <w:r>
        <w:rPr>
          <w:rFonts w:ascii="Miriam" w:hAnsi="Miriam" w:cs="Miriam"/>
          <w:sz w:val="24"/>
          <w:szCs w:val="24"/>
          <w:rtl/>
        </w:rPr>
        <w:t>צינור</w:t>
      </w:r>
      <w:r>
        <w:rPr>
          <w:rFonts w:ascii="FrankRuehl" w:hAnsi="FrankRuehl" w:cs="FrankRuehl"/>
          <w:sz w:val="28"/>
          <w:szCs w:val="28"/>
          <w:rtl/>
        </w:rPr>
        <w:t xml:space="preserve">" להתחשבנות הכספית או גורם מקשר בלבד בין התאגיד לבין חברת נדב, כפי שמנסה ההגנה להציג זאת, אלא הם היוו ציר מרכזי במערכת היחסים בין כל הצדדים, לרבות לצורך ביצוע העבודות מושא כתב האישום, והנאשם, שהיה מנהל עבודה כאמור, הוא היה "הכתובת" עבור הצדדים. </w:t>
      </w:r>
    </w:p>
    <w:p w14:paraId="0DAB2017" w14:textId="77777777" w:rsidR="00836996" w:rsidRDefault="00836996" w:rsidP="00836996">
      <w:pPr>
        <w:spacing w:line="360" w:lineRule="auto"/>
        <w:jc w:val="both"/>
        <w:rPr>
          <w:rFonts w:ascii="FrankRuehl" w:hAnsi="FrankRuehl" w:cs="FrankRuehl"/>
          <w:sz w:val="28"/>
          <w:szCs w:val="28"/>
        </w:rPr>
      </w:pPr>
    </w:p>
    <w:p w14:paraId="78FACCF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לאור כל האמור, נדחית בזאת טענת הנאשם בסיכומיו שלפיה, החוזה השני "</w:t>
      </w:r>
      <w:r>
        <w:rPr>
          <w:rFonts w:ascii="Miriam" w:hAnsi="Miriam" w:cs="Miriam"/>
          <w:sz w:val="24"/>
          <w:szCs w:val="24"/>
          <w:rtl/>
        </w:rPr>
        <w:t>מעביר את כל האחריות של הקבלן הראשי לכתפי קבלן המשנה</w:t>
      </w:r>
      <w:r>
        <w:rPr>
          <w:rFonts w:ascii="FrankRuehl" w:hAnsi="FrankRuehl" w:cs="FrankRuehl"/>
          <w:sz w:val="28"/>
          <w:szCs w:val="28"/>
          <w:rtl/>
        </w:rPr>
        <w:t>" (סעיף 23).</w:t>
      </w:r>
    </w:p>
    <w:p w14:paraId="489561C4" w14:textId="77777777" w:rsidR="00836996" w:rsidRDefault="00836996" w:rsidP="00836996">
      <w:pPr>
        <w:spacing w:line="360" w:lineRule="auto"/>
        <w:jc w:val="both"/>
        <w:rPr>
          <w:rFonts w:ascii="FrankRuehl" w:hAnsi="FrankRuehl" w:cs="FrankRuehl"/>
          <w:sz w:val="28"/>
          <w:szCs w:val="28"/>
        </w:rPr>
      </w:pPr>
    </w:p>
    <w:p w14:paraId="25D46DCD" w14:textId="77777777" w:rsidR="00836996" w:rsidRDefault="00836996" w:rsidP="00836996">
      <w:pPr>
        <w:spacing w:line="360" w:lineRule="auto"/>
        <w:jc w:val="both"/>
        <w:rPr>
          <w:rFonts w:ascii="Miriam" w:hAnsi="Miriam" w:cs="Miriam"/>
          <w:u w:val="single"/>
          <w:rtl/>
        </w:rPr>
      </w:pPr>
      <w:r>
        <w:rPr>
          <w:rFonts w:ascii="Miriam" w:hAnsi="Miriam" w:cs="Miriam"/>
          <w:u w:val="single"/>
          <w:rtl/>
        </w:rPr>
        <w:t>שאלת המודעות של הנאשם לעבודות הספציפיות מושא האישום וחלקו באחריות</w:t>
      </w:r>
    </w:p>
    <w:p w14:paraId="618523E4" w14:textId="77777777" w:rsidR="00836996" w:rsidRDefault="00836996" w:rsidP="00836996">
      <w:pPr>
        <w:pStyle w:val="ac"/>
        <w:spacing w:after="0" w:line="360" w:lineRule="auto"/>
        <w:jc w:val="both"/>
        <w:rPr>
          <w:rFonts w:ascii="FrankRuehl" w:hAnsi="FrankRuehl" w:cs="FrankRuehl"/>
          <w:sz w:val="28"/>
          <w:szCs w:val="28"/>
        </w:rPr>
      </w:pPr>
    </w:p>
    <w:p w14:paraId="4BBEDA8A"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טענה מרכזית נוספת שהעלתה ההגנה לפיה, הנאשם לא ידע אודות העבודות שהובילו לאירוע הטרגי. עוד טוען הנאשם, כי נוכח מחדליו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וחברת נדב שלא דיווחו מראש לחברת אברהמי או לוֹ אודות עבודות אלו, נותק בכך הקשר הסיבתי בין אחריות הנאשם, ככל שקיימת, לבין תוצאתו המצערת של האירוע.</w:t>
      </w:r>
    </w:p>
    <w:p w14:paraId="73D2AB82" w14:textId="77777777" w:rsidR="00836996" w:rsidRDefault="00836996" w:rsidP="00836996">
      <w:pPr>
        <w:pStyle w:val="ac"/>
        <w:spacing w:after="0" w:line="360" w:lineRule="auto"/>
        <w:jc w:val="both"/>
        <w:rPr>
          <w:rFonts w:ascii="FrankRuehl" w:hAnsi="FrankRuehl" w:cs="FrankRuehl"/>
          <w:sz w:val="28"/>
          <w:szCs w:val="28"/>
        </w:rPr>
      </w:pPr>
    </w:p>
    <w:p w14:paraId="740A9016"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לאחר ששמעתי את מכלול העדויות והתרשמתי מהן, וכן לאחר שבחנתי את חומר הראיות, גם כאן, אין בידי לקבל טיעון זה של ההגנה. הוכח לפניי מעל לכל ספק סביר, כי הנאשם ידע לפני האירוע על הפרויקט ברחוב המסגר והעבודות שתבוצענה במסגרתו. העבודות מליל האירוע היוו חלק אינטגרלי מהפרויקט. לפיכך, גם בהנחה שהנאשם לא ידע מראש שביום 16.12.2017 בערב עתיד כי תבוצענה עבודות חפירה באתר, הרי לכל הפחות, הוא צריך לדעת גם אודות עבודות ספציפיות אלו. אנמק.</w:t>
      </w:r>
    </w:p>
    <w:p w14:paraId="5446918E" w14:textId="77777777" w:rsidR="00836996" w:rsidRDefault="00836996" w:rsidP="00836996">
      <w:pPr>
        <w:spacing w:line="360" w:lineRule="auto"/>
        <w:rPr>
          <w:rFonts w:ascii="FrankRuehl" w:hAnsi="FrankRuehl" w:cs="FrankRuehl"/>
          <w:sz w:val="28"/>
          <w:szCs w:val="28"/>
        </w:rPr>
      </w:pPr>
    </w:p>
    <w:p w14:paraId="324ACE47" w14:textId="77777777" w:rsidR="00836996" w:rsidRDefault="00836996" w:rsidP="00836996">
      <w:pPr>
        <w:spacing w:line="360" w:lineRule="auto"/>
        <w:rPr>
          <w:rFonts w:ascii="Miriam" w:hAnsi="Miriam" w:cs="Miriam"/>
          <w:u w:val="single"/>
          <w:rtl/>
        </w:rPr>
      </w:pPr>
      <w:r>
        <w:rPr>
          <w:rFonts w:ascii="Miriam" w:hAnsi="Miriam" w:cs="Miriam"/>
          <w:u w:val="single"/>
          <w:rtl/>
        </w:rPr>
        <w:t>ראשית – ידיעה קונקרטית אודות הפרויקט</w:t>
      </w:r>
    </w:p>
    <w:p w14:paraId="7AD83D86" w14:textId="77777777" w:rsidR="00836996" w:rsidRDefault="00836996" w:rsidP="00836996">
      <w:pPr>
        <w:spacing w:line="360" w:lineRule="auto"/>
        <w:rPr>
          <w:rFonts w:ascii="FrankRuehl" w:hAnsi="FrankRuehl" w:cs="FrankRuehl"/>
          <w:sz w:val="28"/>
          <w:szCs w:val="28"/>
          <w:rtl/>
        </w:rPr>
      </w:pPr>
    </w:p>
    <w:p w14:paraId="54BD45A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בעדותו לפניי, הכחיש הנאשם כל ידיעה מראש אודות העבודות באתר, וכלשונו בעדותו: "</w:t>
      </w:r>
      <w:r>
        <w:rPr>
          <w:rFonts w:ascii="Miriam" w:hAnsi="Miriam" w:cs="Miriam"/>
          <w:sz w:val="24"/>
          <w:szCs w:val="24"/>
          <w:rtl/>
        </w:rPr>
        <w:t>ספציפית העבודה הזאתי, לא ידענו כלום</w:t>
      </w:r>
      <w:r>
        <w:rPr>
          <w:rFonts w:ascii="FrankRuehl" w:hAnsi="FrankRuehl" w:cs="FrankRuehl"/>
          <w:sz w:val="28"/>
          <w:szCs w:val="28"/>
          <w:rtl/>
        </w:rPr>
        <w:t>"</w:t>
      </w:r>
      <w:r>
        <w:rPr>
          <w:rStyle w:val="ad"/>
          <w:rFonts w:ascii="FrankRuehl" w:hAnsi="FrankRuehl" w:cs="FrankRuehl"/>
          <w:sz w:val="28"/>
          <w:szCs w:val="28"/>
          <w:rtl/>
        </w:rPr>
        <w:footnoteReference w:id="26"/>
      </w:r>
      <w:r>
        <w:rPr>
          <w:rFonts w:ascii="FrankRuehl" w:hAnsi="FrankRuehl" w:cs="FrankRuehl"/>
          <w:sz w:val="28"/>
          <w:szCs w:val="28"/>
          <w:rtl/>
        </w:rPr>
        <w:t>. הוא גם טוען בסיכומיו, כי "</w:t>
      </w:r>
      <w:r>
        <w:rPr>
          <w:rFonts w:ascii="Miriam" w:hAnsi="Miriam" w:cs="Miriam"/>
          <w:sz w:val="24"/>
          <w:szCs w:val="24"/>
          <w:rtl/>
        </w:rPr>
        <w:t>...לא ידע על עבודה במוצ"ש ולא ידע כי העבודה כוללת חפירת תעלה</w:t>
      </w:r>
      <w:r>
        <w:rPr>
          <w:rFonts w:ascii="FrankRuehl" w:hAnsi="FrankRuehl" w:cs="FrankRuehl"/>
          <w:sz w:val="28"/>
          <w:szCs w:val="28"/>
          <w:rtl/>
        </w:rPr>
        <w:t xml:space="preserve">" (סעיף 16). </w:t>
      </w:r>
    </w:p>
    <w:p w14:paraId="7C26CB65" w14:textId="77777777" w:rsidR="00836996" w:rsidRDefault="00836996" w:rsidP="00836996">
      <w:pPr>
        <w:pStyle w:val="ac"/>
        <w:spacing w:after="0" w:line="360" w:lineRule="auto"/>
        <w:jc w:val="both"/>
        <w:rPr>
          <w:rFonts w:ascii="FrankRuehl" w:hAnsi="FrankRuehl" w:cs="FrankRuehl"/>
          <w:sz w:val="28"/>
          <w:szCs w:val="28"/>
        </w:rPr>
      </w:pPr>
    </w:p>
    <w:p w14:paraId="7755E1D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לפי עדותו במשטרה מיום 18.12.2017 (ת/3), כאשר נשאל אם ידע על העבודה ברחוב המסגר, הוא השיב: "</w:t>
      </w:r>
      <w:r>
        <w:rPr>
          <w:rFonts w:ascii="Miriam" w:hAnsi="Miriam" w:cs="Miriam"/>
          <w:sz w:val="24"/>
          <w:szCs w:val="24"/>
          <w:rtl/>
        </w:rPr>
        <w:t>ידעתי דרך ישיבה, היית[ה] ישיבה לפני חודש, עם מנכ"ל התאגיד וכולם. זה לא היית[ה] ישיבה על זה אלה על משהו אחר אבל עלה שצריך לעשות עבודה ברח' המסגר</w:t>
      </w:r>
      <w:r>
        <w:rPr>
          <w:rFonts w:ascii="FrankRuehl" w:hAnsi="FrankRuehl" w:cs="FrankRuehl"/>
          <w:sz w:val="28"/>
          <w:szCs w:val="28"/>
          <w:rtl/>
        </w:rPr>
        <w:t>"</w:t>
      </w:r>
      <w:r>
        <w:rPr>
          <w:rStyle w:val="ad"/>
          <w:rFonts w:ascii="FrankRuehl" w:hAnsi="FrankRuehl" w:cs="FrankRuehl"/>
          <w:sz w:val="28"/>
          <w:szCs w:val="28"/>
          <w:rtl/>
        </w:rPr>
        <w:footnoteReference w:id="27"/>
      </w:r>
      <w:r>
        <w:rPr>
          <w:rFonts w:ascii="FrankRuehl" w:hAnsi="FrankRuehl" w:cs="FrankRuehl"/>
          <w:sz w:val="28"/>
          <w:szCs w:val="28"/>
          <w:rtl/>
        </w:rPr>
        <w:t>. כך גם בעדותו במשפט, הוא אישר, כי ידע מבעוד מועד על העבודות שתבוצענה ברחוב המסגר, כי אם לדבריו זה היה אגב ישיבה שהתקיימה בנושא אחר, ולא דובר שם על העבודה הספציפית מושא האישום</w:t>
      </w:r>
      <w:r>
        <w:rPr>
          <w:rStyle w:val="ad"/>
          <w:rFonts w:ascii="FrankRuehl" w:hAnsi="FrankRuehl" w:cs="FrankRuehl"/>
          <w:sz w:val="28"/>
          <w:szCs w:val="28"/>
          <w:rtl/>
        </w:rPr>
        <w:footnoteReference w:id="28"/>
      </w:r>
      <w:r>
        <w:rPr>
          <w:rFonts w:ascii="FrankRuehl" w:hAnsi="FrankRuehl" w:cs="FrankRuehl"/>
          <w:sz w:val="28"/>
          <w:szCs w:val="28"/>
          <w:rtl/>
        </w:rPr>
        <w:t xml:space="preserve">. </w:t>
      </w:r>
    </w:p>
    <w:p w14:paraId="34C50025" w14:textId="77777777" w:rsidR="00836996" w:rsidRDefault="00836996" w:rsidP="00836996">
      <w:pPr>
        <w:pStyle w:val="ac"/>
        <w:spacing w:after="0" w:line="360" w:lineRule="auto"/>
        <w:rPr>
          <w:rFonts w:ascii="FrankRuehl" w:hAnsi="FrankRuehl" w:cs="FrankRuehl"/>
          <w:sz w:val="28"/>
          <w:szCs w:val="28"/>
        </w:rPr>
      </w:pPr>
    </w:p>
    <w:p w14:paraId="04A3509B"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כך או כך, פרט עובדתי זה מפי הנאשם אודות ידיעתו על הפרויקט ברחוב המסגר, עולה בקנה אחד עם עדותו של יהודה. כאשר נשאל העד אם בהתכתבות בין החברות "</w:t>
      </w:r>
      <w:proofErr w:type="spellStart"/>
      <w:r>
        <w:rPr>
          <w:rFonts w:ascii="Miriam" w:hAnsi="Miriam" w:cs="Miriam"/>
          <w:sz w:val="24"/>
          <w:szCs w:val="24"/>
          <w:rtl/>
        </w:rPr>
        <w:t>ג'ומעה</w:t>
      </w:r>
      <w:proofErr w:type="spellEnd"/>
      <w:r>
        <w:rPr>
          <w:rFonts w:ascii="Miriam" w:hAnsi="Miriam" w:cs="Miriam"/>
          <w:sz w:val="24"/>
          <w:szCs w:val="24"/>
          <w:rtl/>
        </w:rPr>
        <w:t xml:space="preserve"> פנה והוא בעצם זה שהעביר לכם את העבודה</w:t>
      </w:r>
      <w:r>
        <w:rPr>
          <w:rFonts w:ascii="FrankRuehl" w:hAnsi="FrankRuehl" w:cs="FrankRuehl"/>
          <w:sz w:val="28"/>
          <w:szCs w:val="28"/>
          <w:rtl/>
        </w:rPr>
        <w:t>", הוא השיב על כך בחיוב</w:t>
      </w:r>
      <w:r>
        <w:rPr>
          <w:rStyle w:val="ad"/>
          <w:rFonts w:ascii="FrankRuehl" w:hAnsi="FrankRuehl" w:cs="FrankRuehl"/>
          <w:sz w:val="28"/>
          <w:szCs w:val="28"/>
          <w:rtl/>
        </w:rPr>
        <w:footnoteReference w:id="29"/>
      </w:r>
      <w:r>
        <w:rPr>
          <w:rFonts w:ascii="FrankRuehl" w:hAnsi="FrankRuehl" w:cs="FrankRuehl"/>
          <w:sz w:val="28"/>
          <w:szCs w:val="28"/>
          <w:rtl/>
        </w:rPr>
        <w:t xml:space="preserve">. ראו גם את החקירה המשלימה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במשטרה, מיום 21.2.2024 (ת/15). חיזוק לכך נמצא גם </w:t>
      </w:r>
      <w:r>
        <w:rPr>
          <w:rFonts w:ascii="FrankRuehl" w:hAnsi="FrankRuehl" w:cs="FrankRuehl"/>
          <w:sz w:val="28"/>
          <w:szCs w:val="28"/>
          <w:rtl/>
        </w:rPr>
        <w:lastRenderedPageBreak/>
        <w:t>בעדותו של רוט. לפיו, "</w:t>
      </w:r>
      <w:r>
        <w:rPr>
          <w:rFonts w:ascii="Miriam" w:hAnsi="Miriam" w:cs="Miriam"/>
          <w:sz w:val="24"/>
          <w:szCs w:val="24"/>
          <w:rtl/>
        </w:rPr>
        <w:t>גם בפרויקט, במקרה הספציפי הזה של הקו ביוב הזה דובר כאילו עם אברהמי ואז הם החליטו להעביר את זה לנדב</w:t>
      </w:r>
      <w:r>
        <w:rPr>
          <w:rFonts w:ascii="FrankRuehl" w:hAnsi="FrankRuehl" w:cs="FrankRuehl"/>
          <w:sz w:val="28"/>
          <w:szCs w:val="28"/>
          <w:rtl/>
        </w:rPr>
        <w:t>"</w:t>
      </w:r>
      <w:r>
        <w:rPr>
          <w:rStyle w:val="ad"/>
          <w:rFonts w:ascii="FrankRuehl" w:hAnsi="FrankRuehl" w:cs="FrankRuehl"/>
          <w:sz w:val="28"/>
          <w:szCs w:val="28"/>
          <w:rtl/>
        </w:rPr>
        <w:footnoteReference w:id="30"/>
      </w:r>
      <w:r>
        <w:rPr>
          <w:rFonts w:ascii="FrankRuehl" w:hAnsi="FrankRuehl" w:cs="FrankRuehl"/>
          <w:sz w:val="28"/>
          <w:szCs w:val="28"/>
          <w:rtl/>
        </w:rPr>
        <w:t>. אמנם כשאמר העד רוט "</w:t>
      </w:r>
      <w:r>
        <w:rPr>
          <w:rFonts w:ascii="Miriam" w:hAnsi="Miriam" w:cs="Miriam"/>
          <w:sz w:val="24"/>
          <w:szCs w:val="24"/>
          <w:rtl/>
        </w:rPr>
        <w:t>עם אברהמי</w:t>
      </w:r>
      <w:r>
        <w:rPr>
          <w:rFonts w:ascii="FrankRuehl" w:hAnsi="FrankRuehl" w:cs="FrankRuehl"/>
          <w:sz w:val="28"/>
          <w:szCs w:val="28"/>
          <w:rtl/>
        </w:rPr>
        <w:t xml:space="preserve">", לא היה ברור אם כוונתו היא לנאשם או לחברה בבעלותו, אך לצד זאת, אינני סבור כי יש לייחס לכך משמעות רבה, שכן כאמור, הציר המרכזי בנוגע לאותן עבודות מושא המכרז, היה מנהל העבודה מטעם חברת אברהמי, קרי הנאשם. מדובר בעבודות שהחלו כחודש לפני האירוע. חברת אברהמי אף חתמה על תנאי המשטרה להגבלת תנועה (נ/2), ביום 21.11.2017, כלומר 26 ימים לפני תחילת הביצוע. </w:t>
      </w:r>
    </w:p>
    <w:p w14:paraId="0857F087" w14:textId="77777777" w:rsidR="00836996" w:rsidRDefault="00836996" w:rsidP="00836996">
      <w:pPr>
        <w:pStyle w:val="ac"/>
        <w:spacing w:after="0" w:line="360" w:lineRule="auto"/>
        <w:rPr>
          <w:rFonts w:ascii="FrankRuehl" w:hAnsi="FrankRuehl" w:cs="FrankRuehl"/>
          <w:sz w:val="28"/>
          <w:szCs w:val="28"/>
        </w:rPr>
      </w:pPr>
    </w:p>
    <w:p w14:paraId="30B31095"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אשר לעדות רוט, כמכלול, היא הותירה רושם אמין. עדותו הייתה פשוטה אף שבחלקים ממנה ניתן היה להתרשם מסרבול מסוים בהצגת הפרטים. לא התרשמתי, כי במעמד עדותו, היה לו אינטרס כלשהו בתוצאת ההליך וביחס למי מהמעורבים, במיוחד משהסתבר כי תיק החקירה נגדו כבר נסגר</w:t>
      </w:r>
      <w:r>
        <w:rPr>
          <w:rStyle w:val="ad"/>
          <w:rFonts w:ascii="FrankRuehl" w:hAnsi="FrankRuehl" w:cs="FrankRuehl"/>
          <w:sz w:val="28"/>
          <w:szCs w:val="28"/>
          <w:rtl/>
        </w:rPr>
        <w:footnoteReference w:id="31"/>
      </w:r>
      <w:r>
        <w:rPr>
          <w:rFonts w:ascii="FrankRuehl" w:hAnsi="FrankRuehl" w:cs="FrankRuehl"/>
          <w:sz w:val="28"/>
          <w:szCs w:val="28"/>
          <w:rtl/>
        </w:rPr>
        <w:t xml:space="preserve"> והוא לא הועמד לדין. מהימנות גרסתו במשפט אף מתחזקת מאחר ולא מצאתי בה בקיעים של ממש, לאחר השוואה עם דבריו במשטרה.  </w:t>
      </w:r>
    </w:p>
    <w:p w14:paraId="608FFE0B" w14:textId="77777777" w:rsidR="00836996" w:rsidRDefault="00836996" w:rsidP="00836996">
      <w:pPr>
        <w:pStyle w:val="ac"/>
        <w:spacing w:after="0" w:line="360" w:lineRule="auto"/>
        <w:rPr>
          <w:rFonts w:ascii="FrankRuehl" w:hAnsi="FrankRuehl" w:cs="FrankRuehl"/>
          <w:sz w:val="28"/>
          <w:szCs w:val="28"/>
        </w:rPr>
      </w:pPr>
    </w:p>
    <w:p w14:paraId="0F11C4A4"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אשר לפרט העובדתי שעלה מחקירת הנאשם במשטרה לפיו, כחודש לפני האירוע נודע לו על העבודות ברחוב המסגר, יש לו חיזוק בעדות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במשפט</w:t>
      </w:r>
      <w:r>
        <w:rPr>
          <w:rStyle w:val="ad"/>
          <w:rFonts w:ascii="FrankRuehl" w:hAnsi="FrankRuehl" w:cs="FrankRuehl"/>
          <w:sz w:val="28"/>
          <w:szCs w:val="28"/>
          <w:rtl/>
        </w:rPr>
        <w:footnoteReference w:id="32"/>
      </w:r>
      <w:r>
        <w:rPr>
          <w:rFonts w:ascii="FrankRuehl" w:hAnsi="FrankRuehl" w:cs="FrankRuehl"/>
          <w:sz w:val="28"/>
          <w:szCs w:val="28"/>
          <w:rtl/>
        </w:rPr>
        <w:t xml:space="preserve">. לפי התמונה הכוללת כאמור, עבודות החפירה מליל האירוע היוו למעשה חלק ממכלול שלם של הפרויקט ברחוב המסגר, ולא נראה שדובר בעבודה ארעית שלא קשורה לפרויקט או שמא שולית לו. </w:t>
      </w:r>
    </w:p>
    <w:p w14:paraId="37B1767C" w14:textId="77777777" w:rsidR="00836996" w:rsidRDefault="00836996" w:rsidP="00836996">
      <w:pPr>
        <w:pStyle w:val="ac"/>
        <w:spacing w:after="0" w:line="360" w:lineRule="auto"/>
        <w:rPr>
          <w:rFonts w:ascii="FrankRuehl" w:hAnsi="FrankRuehl" w:cs="FrankRuehl"/>
          <w:sz w:val="28"/>
          <w:szCs w:val="28"/>
        </w:rPr>
      </w:pPr>
    </w:p>
    <w:p w14:paraId="2E1B41A6"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העובדה לפיה, העבודה בוצעה במוצאי שבת או בלילה, וכי הנאשם לא ידע על כך, לטעמי, אינה מעלה או מורידה. ברי לכל בר-בי-רב כי הסיכון שהתממש בפועל, לא נבע משעת העבודה, אלא בעיקר, בשל אי-נקיטת אמצעי זהירות בסיסיים שנתבקשו בנסיבות העניין, ואי-וידוא ופיקוח מצד האחראים על כך, לקיומם של אמצעים אלה. בכל מקרה, לפי עדותו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עדות שבחלקים רבים ממנה הותירה רושם אמין, חברת אברהמי "</w:t>
      </w:r>
      <w:r>
        <w:rPr>
          <w:rFonts w:ascii="Miriam" w:hAnsi="Miriam" w:cs="Miriam"/>
          <w:sz w:val="24"/>
          <w:szCs w:val="24"/>
          <w:rtl/>
        </w:rPr>
        <w:t>ידעו שעובדים בלילה</w:t>
      </w:r>
      <w:r>
        <w:rPr>
          <w:rFonts w:ascii="FrankRuehl" w:hAnsi="FrankRuehl" w:cs="FrankRuehl"/>
          <w:sz w:val="28"/>
          <w:szCs w:val="28"/>
          <w:rtl/>
        </w:rPr>
        <w:t>" שכן "</w:t>
      </w:r>
      <w:r>
        <w:rPr>
          <w:rFonts w:ascii="Miriam" w:hAnsi="Miriam" w:cs="Miriam"/>
          <w:sz w:val="24"/>
          <w:szCs w:val="24"/>
          <w:rtl/>
        </w:rPr>
        <w:t>כל הפרויקט הזה, עבדו בלילה</w:t>
      </w:r>
      <w:r>
        <w:rPr>
          <w:rFonts w:ascii="FrankRuehl" w:hAnsi="FrankRuehl" w:cs="FrankRuehl"/>
          <w:sz w:val="28"/>
          <w:szCs w:val="28"/>
          <w:rtl/>
        </w:rPr>
        <w:t>"</w:t>
      </w:r>
      <w:r>
        <w:rPr>
          <w:rStyle w:val="ad"/>
          <w:rFonts w:ascii="FrankRuehl" w:hAnsi="FrankRuehl" w:cs="FrankRuehl"/>
          <w:sz w:val="28"/>
          <w:szCs w:val="28"/>
          <w:rtl/>
        </w:rPr>
        <w:footnoteReference w:id="33"/>
      </w:r>
      <w:r>
        <w:rPr>
          <w:rFonts w:ascii="FrankRuehl" w:hAnsi="FrankRuehl" w:cs="FrankRuehl"/>
          <w:sz w:val="28"/>
          <w:szCs w:val="28"/>
          <w:rtl/>
        </w:rPr>
        <w:t>.</w:t>
      </w:r>
    </w:p>
    <w:p w14:paraId="66B24589" w14:textId="77777777" w:rsidR="00836996" w:rsidRDefault="00836996" w:rsidP="00836996">
      <w:pPr>
        <w:pStyle w:val="ac"/>
        <w:spacing w:after="0" w:line="360" w:lineRule="auto"/>
        <w:rPr>
          <w:rFonts w:ascii="FrankRuehl" w:hAnsi="FrankRuehl" w:cs="FrankRuehl"/>
          <w:sz w:val="28"/>
          <w:szCs w:val="28"/>
        </w:rPr>
      </w:pPr>
    </w:p>
    <w:p w14:paraId="6022768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זאת ועוד, ביחס לטיב העבודה שבוצעה בליל האירוע (חפירה), נזכיר כי לפי ההתקשרות החוזית שנובעת מהמכרז, חלק אינהרנטי מהעבודות שנתבקשה חברת אברהמי לבצע, היו גם עבודות הכרוכות בחפירה וחציבה. יוצא אם כן, כי טיב העבודה אינו מפתיע ולא ניתן לומר לגביו שהנאשם או חברת אברהמי לא יכלו לצפות אותו. מכל מקום, גם לשיטת ההגנה, במערכת היחסים עם </w:t>
      </w:r>
      <w:proofErr w:type="spellStart"/>
      <w:r>
        <w:rPr>
          <w:rFonts w:ascii="FrankRuehl" w:hAnsi="FrankRuehl" w:cs="FrankRuehl"/>
          <w:sz w:val="28"/>
          <w:szCs w:val="28"/>
          <w:rtl/>
        </w:rPr>
        <w:t>פינטו</w:t>
      </w:r>
      <w:proofErr w:type="spellEnd"/>
      <w:r>
        <w:rPr>
          <w:rFonts w:ascii="FrankRuehl" w:hAnsi="FrankRuehl" w:cs="FrankRuehl"/>
          <w:sz w:val="28"/>
          <w:szCs w:val="28"/>
          <w:rtl/>
        </w:rPr>
        <w:t>, הוא לא היה נוהג לבקש "אישור" מראש מחברת אברהמי או מהנאשם, כדי לבצע כל משימה ומשימה שהתאגיד ביקש ממנו, למרות שלפי המפקח מזרחי, הדבר היה נדרש</w:t>
      </w:r>
      <w:r>
        <w:rPr>
          <w:rStyle w:val="ad"/>
          <w:rFonts w:ascii="FrankRuehl" w:hAnsi="FrankRuehl" w:cs="FrankRuehl"/>
          <w:sz w:val="28"/>
          <w:szCs w:val="28"/>
          <w:rtl/>
        </w:rPr>
        <w:footnoteReference w:id="34"/>
      </w:r>
      <w:r>
        <w:rPr>
          <w:rFonts w:ascii="FrankRuehl" w:hAnsi="FrankRuehl" w:cs="FrankRuehl"/>
          <w:sz w:val="28"/>
          <w:szCs w:val="28"/>
          <w:rtl/>
        </w:rPr>
        <w:t>.</w:t>
      </w:r>
    </w:p>
    <w:p w14:paraId="2529159F" w14:textId="77777777" w:rsidR="00836996" w:rsidRDefault="00836996" w:rsidP="00836996">
      <w:pPr>
        <w:spacing w:line="360" w:lineRule="auto"/>
        <w:rPr>
          <w:rFonts w:ascii="FrankRuehl" w:hAnsi="FrankRuehl" w:cs="FrankRuehl"/>
          <w:sz w:val="28"/>
          <w:szCs w:val="28"/>
        </w:rPr>
      </w:pPr>
    </w:p>
    <w:p w14:paraId="342F37AC" w14:textId="77777777" w:rsidR="00836996" w:rsidRDefault="00836996" w:rsidP="00836996">
      <w:pPr>
        <w:spacing w:line="360" w:lineRule="auto"/>
        <w:rPr>
          <w:rFonts w:ascii="Miriam" w:hAnsi="Miriam" w:cs="Miriam"/>
          <w:u w:val="single"/>
          <w:rtl/>
        </w:rPr>
      </w:pPr>
      <w:r>
        <w:rPr>
          <w:rFonts w:ascii="Miriam" w:hAnsi="Miriam" w:cs="Miriam"/>
          <w:u w:val="single"/>
          <w:rtl/>
        </w:rPr>
        <w:t>שנית – מעורבות המהנדס</w:t>
      </w:r>
    </w:p>
    <w:p w14:paraId="1277A332" w14:textId="77777777" w:rsidR="00836996" w:rsidRDefault="00836996" w:rsidP="00836996">
      <w:pPr>
        <w:pStyle w:val="ac"/>
        <w:spacing w:after="0" w:line="360" w:lineRule="auto"/>
        <w:jc w:val="both"/>
        <w:rPr>
          <w:rFonts w:ascii="FrankRuehl" w:hAnsi="FrankRuehl" w:cs="FrankRuehl"/>
          <w:sz w:val="28"/>
          <w:szCs w:val="28"/>
          <w:rtl/>
        </w:rPr>
      </w:pPr>
    </w:p>
    <w:p w14:paraId="12BC634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ההגנה מכחישה בתוקף את טענתה העובדתית של המאשימה לפיה, המהנדס הראשי של חברת אברהמי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היה מעורב ואף השתתף בסיור המקדים לפני ביצוע עבודות החפירה ברחוב המסגר. </w:t>
      </w:r>
    </w:p>
    <w:p w14:paraId="6038368F" w14:textId="77777777" w:rsidR="00836996" w:rsidRDefault="00836996" w:rsidP="00836996">
      <w:pPr>
        <w:pStyle w:val="ac"/>
        <w:spacing w:after="0" w:line="360" w:lineRule="auto"/>
        <w:jc w:val="both"/>
        <w:rPr>
          <w:rFonts w:ascii="FrankRuehl" w:hAnsi="FrankRuehl" w:cs="FrankRuehl"/>
          <w:sz w:val="28"/>
          <w:szCs w:val="28"/>
        </w:rPr>
      </w:pPr>
    </w:p>
    <w:p w14:paraId="67920182"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לאחר ששמעתי את העדויות בנדון דנן והתרשמתי מהן, לא מצאתי מקום לקבל את הכחשת ההגנה ולהעדיף את עדותו של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על צֶבֶר העדויות הנוגדות שבפרשת התביעה. עדויות עדי המאשימה בנדון הותירו רושם אמין, וטענת המאשימה הוכחה כדבעי. </w:t>
      </w:r>
    </w:p>
    <w:p w14:paraId="6750D834" w14:textId="77777777" w:rsidR="00836996" w:rsidRDefault="00836996" w:rsidP="00836996">
      <w:pPr>
        <w:pStyle w:val="ac"/>
        <w:spacing w:after="0" w:line="360" w:lineRule="auto"/>
        <w:rPr>
          <w:rFonts w:ascii="FrankRuehl" w:hAnsi="FrankRuehl" w:cs="FrankRuehl"/>
          <w:sz w:val="28"/>
          <w:szCs w:val="28"/>
        </w:rPr>
      </w:pPr>
    </w:p>
    <w:p w14:paraId="23832606"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על עובדת השתתפותו של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בין בסיור המקדים או בכל מועד אחר בזיקה לביצוע העבודות הספציפיות ברחוב המסגר, ניתן ללמוד ממספר מקורות: </w:t>
      </w:r>
      <w:r>
        <w:rPr>
          <w:rFonts w:ascii="Miriam" w:hAnsi="Miriam" w:cs="Miriam"/>
          <w:sz w:val="24"/>
          <w:szCs w:val="24"/>
          <w:rtl/>
        </w:rPr>
        <w:t>הראשון</w:t>
      </w:r>
      <w:r>
        <w:rPr>
          <w:rFonts w:ascii="FrankRuehl" w:hAnsi="FrankRuehl" w:cs="FrankRuehl"/>
          <w:sz w:val="28"/>
          <w:szCs w:val="28"/>
          <w:rtl/>
        </w:rPr>
        <w:t xml:space="preserve">, עדותו של רוט במשפט וגם עדותו במשטרה לפיהן,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השתתף בסיור המקדים וגם ביקר באתר באחת הפעמים שבהן היה יום גשום</w:t>
      </w:r>
      <w:r>
        <w:rPr>
          <w:rStyle w:val="ad"/>
          <w:rFonts w:ascii="FrankRuehl" w:hAnsi="FrankRuehl" w:cs="FrankRuehl"/>
          <w:sz w:val="28"/>
          <w:szCs w:val="28"/>
          <w:rtl/>
        </w:rPr>
        <w:footnoteReference w:id="35"/>
      </w:r>
      <w:r>
        <w:rPr>
          <w:rFonts w:ascii="FrankRuehl" w:hAnsi="FrankRuehl" w:cs="FrankRuehl"/>
          <w:sz w:val="28"/>
          <w:szCs w:val="28"/>
          <w:rtl/>
        </w:rPr>
        <w:t xml:space="preserve">. </w:t>
      </w:r>
      <w:r>
        <w:rPr>
          <w:rFonts w:ascii="Miriam" w:hAnsi="Miriam" w:cs="Miriam"/>
          <w:sz w:val="24"/>
          <w:szCs w:val="24"/>
          <w:rtl/>
        </w:rPr>
        <w:t>השני</w:t>
      </w:r>
      <w:r>
        <w:rPr>
          <w:rFonts w:ascii="FrankRuehl" w:hAnsi="FrankRuehl" w:cs="FrankRuehl"/>
          <w:sz w:val="28"/>
          <w:szCs w:val="28"/>
          <w:rtl/>
        </w:rPr>
        <w:t xml:space="preserve">, עדותו של יהודה לפיה,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נכח באתר ביום "</w:t>
      </w:r>
      <w:r>
        <w:rPr>
          <w:rFonts w:ascii="Miriam" w:hAnsi="Miriam" w:cs="Miriam"/>
          <w:sz w:val="24"/>
          <w:szCs w:val="24"/>
          <w:rtl/>
        </w:rPr>
        <w:t>סחף</w:t>
      </w:r>
      <w:r>
        <w:rPr>
          <w:rFonts w:ascii="FrankRuehl" w:hAnsi="FrankRuehl" w:cs="FrankRuehl"/>
          <w:sz w:val="28"/>
          <w:szCs w:val="28"/>
          <w:rtl/>
        </w:rPr>
        <w:t>" של גשם</w:t>
      </w:r>
      <w:r>
        <w:rPr>
          <w:rStyle w:val="ad"/>
          <w:rFonts w:ascii="FrankRuehl" w:hAnsi="FrankRuehl" w:cs="FrankRuehl"/>
          <w:sz w:val="28"/>
          <w:szCs w:val="28"/>
          <w:rtl/>
        </w:rPr>
        <w:footnoteReference w:id="36"/>
      </w:r>
      <w:r>
        <w:rPr>
          <w:rFonts w:ascii="FrankRuehl" w:hAnsi="FrankRuehl" w:cs="FrankRuehl"/>
          <w:sz w:val="28"/>
          <w:szCs w:val="28"/>
          <w:rtl/>
        </w:rPr>
        <w:t xml:space="preserve">. </w:t>
      </w:r>
      <w:r>
        <w:rPr>
          <w:rFonts w:ascii="Miriam" w:hAnsi="Miriam" w:cs="Miriam"/>
          <w:sz w:val="24"/>
          <w:szCs w:val="24"/>
          <w:rtl/>
        </w:rPr>
        <w:t>השלישי</w:t>
      </w:r>
      <w:r>
        <w:rPr>
          <w:rFonts w:ascii="FrankRuehl" w:hAnsi="FrankRuehl" w:cs="FrankRuehl"/>
          <w:sz w:val="28"/>
          <w:szCs w:val="28"/>
          <w:rtl/>
        </w:rPr>
        <w:t xml:space="preserve">, עדותו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לפיה, בין היתר, "</w:t>
      </w:r>
      <w:r>
        <w:rPr>
          <w:rFonts w:ascii="Miriam" w:hAnsi="Miriam" w:cs="Miriam"/>
          <w:sz w:val="24"/>
          <w:szCs w:val="24"/>
          <w:rtl/>
        </w:rPr>
        <w:t>המהנדס של אברהמי</w:t>
      </w:r>
      <w:r>
        <w:rPr>
          <w:rFonts w:ascii="FrankRuehl" w:hAnsi="FrankRuehl" w:cs="FrankRuehl"/>
          <w:sz w:val="28"/>
          <w:szCs w:val="28"/>
          <w:rtl/>
        </w:rPr>
        <w:t xml:space="preserve">" היה </w:t>
      </w:r>
      <w:r>
        <w:rPr>
          <w:rFonts w:ascii="FrankRuehl" w:hAnsi="FrankRuehl" w:cs="FrankRuehl"/>
          <w:sz w:val="28"/>
          <w:szCs w:val="28"/>
          <w:rtl/>
        </w:rPr>
        <w:lastRenderedPageBreak/>
        <w:t>בקשר עמו לפני תחילת העבודות ובמהלכן</w:t>
      </w:r>
      <w:r>
        <w:rPr>
          <w:rStyle w:val="ad"/>
          <w:rFonts w:ascii="FrankRuehl" w:hAnsi="FrankRuehl" w:cs="FrankRuehl"/>
          <w:sz w:val="28"/>
          <w:szCs w:val="28"/>
          <w:rtl/>
        </w:rPr>
        <w:footnoteReference w:id="37"/>
      </w:r>
      <w:r>
        <w:rPr>
          <w:rFonts w:ascii="FrankRuehl" w:hAnsi="FrankRuehl" w:cs="FrankRuehl"/>
          <w:sz w:val="28"/>
          <w:szCs w:val="28"/>
          <w:rtl/>
        </w:rPr>
        <w:t>, והוא נתן הנחיות היכן "</w:t>
      </w:r>
      <w:r>
        <w:rPr>
          <w:rFonts w:ascii="Miriam" w:hAnsi="Miriam" w:cs="Miriam"/>
          <w:sz w:val="24"/>
          <w:szCs w:val="24"/>
          <w:rtl/>
        </w:rPr>
        <w:t>מתחילים</w:t>
      </w:r>
      <w:r>
        <w:rPr>
          <w:rFonts w:ascii="FrankRuehl" w:hAnsi="FrankRuehl" w:cs="FrankRuehl"/>
          <w:sz w:val="28"/>
          <w:szCs w:val="28"/>
          <w:rtl/>
        </w:rPr>
        <w:t>" והיכן "</w:t>
      </w:r>
      <w:r>
        <w:rPr>
          <w:rFonts w:ascii="Miriam" w:hAnsi="Miriam" w:cs="Miriam"/>
          <w:sz w:val="24"/>
          <w:szCs w:val="24"/>
          <w:rtl/>
        </w:rPr>
        <w:t>סוגרים</w:t>
      </w:r>
      <w:r>
        <w:rPr>
          <w:rFonts w:ascii="FrankRuehl" w:hAnsi="FrankRuehl" w:cs="FrankRuehl"/>
          <w:sz w:val="28"/>
          <w:szCs w:val="28"/>
          <w:rtl/>
        </w:rPr>
        <w:t>"</w:t>
      </w:r>
      <w:r>
        <w:rPr>
          <w:rStyle w:val="ad"/>
          <w:rFonts w:ascii="FrankRuehl" w:hAnsi="FrankRuehl" w:cs="FrankRuehl"/>
          <w:sz w:val="28"/>
          <w:szCs w:val="28"/>
          <w:rtl/>
        </w:rPr>
        <w:footnoteReference w:id="38"/>
      </w:r>
      <w:r>
        <w:rPr>
          <w:rFonts w:ascii="FrankRuehl" w:hAnsi="FrankRuehl" w:cs="FrankRuehl"/>
          <w:sz w:val="28"/>
          <w:szCs w:val="28"/>
          <w:rtl/>
        </w:rPr>
        <w:t xml:space="preserve">. </w:t>
      </w:r>
    </w:p>
    <w:p w14:paraId="79567391" w14:textId="77777777" w:rsidR="00836996" w:rsidRDefault="00836996" w:rsidP="00836996">
      <w:pPr>
        <w:pStyle w:val="ac"/>
        <w:spacing w:after="0" w:line="360" w:lineRule="auto"/>
        <w:rPr>
          <w:rFonts w:ascii="FrankRuehl" w:hAnsi="FrankRuehl" w:cs="FrankRuehl"/>
          <w:sz w:val="28"/>
          <w:szCs w:val="28"/>
        </w:rPr>
      </w:pPr>
    </w:p>
    <w:p w14:paraId="049C7525"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יהודה, שהוא כזכור, אביו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העיד לפניי בעיצומה של שמיעת פרשת התביעה. לפיכך, ועם כל הזהירות המתבקשת, ניתנה הדעת לכך שבאותו שלב של שמיעת העדות, קם חשש שמא העד ייטה למזער את חלקו של בנו על מנת להציל את עורו (כך למשל, כאשר העיד בניגוד ליתר הראיות האובייקטיביות בתיק, כי התעלה לא הייתה עמוקה "</w:t>
      </w:r>
      <w:r>
        <w:rPr>
          <w:rFonts w:ascii="Miriam" w:hAnsi="Miriam" w:cs="Miriam"/>
          <w:sz w:val="24"/>
          <w:szCs w:val="24"/>
          <w:rtl/>
        </w:rPr>
        <w:t>בכלל</w:t>
      </w:r>
      <w:r>
        <w:rPr>
          <w:rFonts w:ascii="FrankRuehl" w:hAnsi="FrankRuehl" w:cs="FrankRuehl"/>
          <w:sz w:val="28"/>
          <w:szCs w:val="28"/>
          <w:rtl/>
        </w:rPr>
        <w:t>")</w:t>
      </w:r>
      <w:r>
        <w:rPr>
          <w:rStyle w:val="ad"/>
          <w:rFonts w:ascii="FrankRuehl" w:hAnsi="FrankRuehl" w:cs="FrankRuehl"/>
          <w:sz w:val="28"/>
          <w:szCs w:val="28"/>
          <w:rtl/>
        </w:rPr>
        <w:footnoteReference w:id="39"/>
      </w:r>
      <w:r>
        <w:rPr>
          <w:rFonts w:ascii="FrankRuehl" w:hAnsi="FrankRuehl" w:cs="FrankRuehl"/>
          <w:sz w:val="28"/>
          <w:szCs w:val="28"/>
          <w:rtl/>
        </w:rPr>
        <w:t xml:space="preserve">, או שמא ייטה דווקא להנפשת חלקו של אברהמי, זאת מאותו טעם. לצד הזהירות האמורה, עדות העד הותירה רושם אמין בנושא זה. גם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ולאחר שכבר נגזר דינו והוסר כל חשש שמא עדותו תהיה מוטה לצד זה או אחר, העיד בדבר זיקתו הישירה של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לעבודות הספציפיות, אף ברמה של מתן "</w:t>
      </w:r>
      <w:r>
        <w:rPr>
          <w:rFonts w:ascii="Miriam" w:hAnsi="Miriam" w:cs="Miriam"/>
          <w:sz w:val="24"/>
          <w:szCs w:val="24"/>
          <w:rtl/>
        </w:rPr>
        <w:t>הנחיות</w:t>
      </w:r>
      <w:r>
        <w:rPr>
          <w:rFonts w:ascii="FrankRuehl" w:hAnsi="FrankRuehl" w:cs="FrankRuehl"/>
          <w:sz w:val="28"/>
          <w:szCs w:val="28"/>
          <w:rtl/>
        </w:rPr>
        <w:t>".</w:t>
      </w:r>
    </w:p>
    <w:p w14:paraId="0146BC79" w14:textId="77777777" w:rsidR="00836996" w:rsidRDefault="00836996" w:rsidP="00836996">
      <w:pPr>
        <w:pStyle w:val="ac"/>
        <w:spacing w:after="0" w:line="360" w:lineRule="auto"/>
        <w:rPr>
          <w:rFonts w:ascii="FrankRuehl" w:hAnsi="FrankRuehl" w:cs="FrankRuehl"/>
          <w:sz w:val="28"/>
          <w:szCs w:val="28"/>
        </w:rPr>
      </w:pPr>
    </w:p>
    <w:p w14:paraId="11B931F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הנאשם טוען, כי עדויותיהם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של אביו ושל רוט, הן כבושות מאחר ובחקירותיהם במשטרה הם לא קשרו את אברהמי לאירוע או לפרויקט, אלא עשו כן לראשונה בבית המשפט. לא מצאתי בטיעון זה טעם של ממש מדוע שלא לקבל את עדויות העדים. </w:t>
      </w:r>
      <w:r>
        <w:rPr>
          <w:rFonts w:ascii="Miriam" w:hAnsi="Miriam" w:cs="Miriam"/>
          <w:sz w:val="24"/>
          <w:szCs w:val="24"/>
          <w:rtl/>
        </w:rPr>
        <w:t>ראשית</w:t>
      </w:r>
      <w:r>
        <w:rPr>
          <w:rFonts w:ascii="FrankRuehl" w:hAnsi="FrankRuehl" w:cs="FrankRuehl"/>
          <w:sz w:val="28"/>
          <w:szCs w:val="28"/>
          <w:rtl/>
        </w:rPr>
        <w:t xml:space="preserve">, כבר בעדותו של רוט במשטרה, הוא קשר את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לעבודות ברחוב המסגר. </w:t>
      </w:r>
      <w:r>
        <w:rPr>
          <w:rFonts w:ascii="Miriam" w:hAnsi="Miriam" w:cs="Miriam"/>
          <w:sz w:val="24"/>
          <w:szCs w:val="24"/>
          <w:rtl/>
        </w:rPr>
        <w:t>שנית</w:t>
      </w:r>
      <w:r>
        <w:rPr>
          <w:rFonts w:ascii="FrankRuehl" w:hAnsi="FrankRuehl" w:cs="FrankRuehl"/>
          <w:sz w:val="28"/>
          <w:szCs w:val="28"/>
          <w:rtl/>
        </w:rPr>
        <w:t xml:space="preserve">, גם אבו-מאדי, שהיה עובד חברת נדב בזמן האירוע, קשר בחקירתו במשטרה את אברהמי לפרויקט. </w:t>
      </w:r>
      <w:r>
        <w:rPr>
          <w:rFonts w:ascii="Miriam" w:hAnsi="Miriam" w:cs="Miriam"/>
          <w:sz w:val="24"/>
          <w:szCs w:val="24"/>
          <w:rtl/>
        </w:rPr>
        <w:t>שלישית</w:t>
      </w:r>
      <w:r>
        <w:rPr>
          <w:rFonts w:ascii="FrankRuehl" w:hAnsi="FrankRuehl" w:cs="FrankRuehl"/>
          <w:sz w:val="28"/>
          <w:szCs w:val="28"/>
          <w:rtl/>
        </w:rPr>
        <w:t xml:space="preserve">, כאמור, מיד לאחר התרחשות האירוע, שוחח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עם הנאשם, אשר קיבל עדכון גם מפלד. </w:t>
      </w:r>
    </w:p>
    <w:p w14:paraId="08BFB46B" w14:textId="77777777" w:rsidR="00836996" w:rsidRDefault="00836996" w:rsidP="00836996">
      <w:pPr>
        <w:pStyle w:val="ac"/>
        <w:spacing w:after="0" w:line="360" w:lineRule="auto"/>
        <w:rPr>
          <w:rFonts w:ascii="FrankRuehl" w:hAnsi="FrankRuehl" w:cs="FrankRuehl"/>
          <w:sz w:val="28"/>
          <w:szCs w:val="28"/>
        </w:rPr>
      </w:pPr>
    </w:p>
    <w:p w14:paraId="3D79355D"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לעומת עדי המאשימה,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הכחיש בעדותו לפניי כל מעורבות שלו בפרויקט הרלבנטי או באתר, כנציג של חברת אברהמי. הוא הכחיש גם השתתפות בסיור מקדים</w:t>
      </w:r>
      <w:r>
        <w:rPr>
          <w:rStyle w:val="ad"/>
          <w:rFonts w:ascii="FrankRuehl" w:hAnsi="FrankRuehl" w:cs="FrankRuehl"/>
          <w:sz w:val="28"/>
          <w:szCs w:val="28"/>
          <w:rtl/>
        </w:rPr>
        <w:footnoteReference w:id="40"/>
      </w:r>
      <w:r>
        <w:rPr>
          <w:rFonts w:ascii="FrankRuehl" w:hAnsi="FrankRuehl" w:cs="FrankRuehl"/>
          <w:sz w:val="28"/>
          <w:szCs w:val="28"/>
          <w:rtl/>
        </w:rPr>
        <w:t xml:space="preserve">. לאחר מתן הדעת לעדות העד וליתר העדויות שעמדתי עליהן לעיל, לא מצאתי לקבל את הכחשת ההגנה והעד בנדון, מאחר ולא היו משכנעות דיו. </w:t>
      </w:r>
    </w:p>
    <w:p w14:paraId="6E0113BA" w14:textId="77777777" w:rsidR="00836996" w:rsidRDefault="00836996" w:rsidP="00836996">
      <w:pPr>
        <w:pStyle w:val="ac"/>
        <w:spacing w:after="0" w:line="360" w:lineRule="auto"/>
        <w:rPr>
          <w:rFonts w:ascii="FrankRuehl" w:hAnsi="FrankRuehl" w:cs="FrankRuehl"/>
          <w:sz w:val="28"/>
          <w:szCs w:val="28"/>
        </w:rPr>
      </w:pPr>
    </w:p>
    <w:p w14:paraId="3A5EAE1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מעדותו של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היה ניתן להבין כי במועדים הרלבנטיים לאישום, לעתים,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או חברת נדב היו משוחחים אתו. ואולם, לדידו, שיחות אלו היו בגדר התייעצויות בלבד ולא מתן הנחיות בכובעו כנציג של חברת אברהמי</w:t>
      </w:r>
      <w:r>
        <w:rPr>
          <w:rStyle w:val="ad"/>
          <w:rFonts w:ascii="FrankRuehl" w:hAnsi="FrankRuehl" w:cs="FrankRuehl"/>
          <w:sz w:val="28"/>
          <w:szCs w:val="28"/>
          <w:rtl/>
        </w:rPr>
        <w:footnoteReference w:id="41"/>
      </w:r>
      <w:r>
        <w:rPr>
          <w:rFonts w:ascii="FrankRuehl" w:hAnsi="FrankRuehl" w:cs="FrankRuehl"/>
          <w:sz w:val="28"/>
          <w:szCs w:val="28"/>
          <w:rtl/>
        </w:rPr>
        <w:t>. ברם, כפי שגם עלה מעדות העד, באותה תקופה רלבנטית הוא היה המהנדס הראשי של חברת אברהמי. עוד עלה שהוא עבד אז, רק בחברה זו</w:t>
      </w:r>
      <w:r>
        <w:rPr>
          <w:rStyle w:val="ad"/>
          <w:rFonts w:ascii="FrankRuehl" w:hAnsi="FrankRuehl" w:cs="FrankRuehl"/>
          <w:sz w:val="28"/>
          <w:szCs w:val="28"/>
          <w:rtl/>
        </w:rPr>
        <w:footnoteReference w:id="42"/>
      </w:r>
      <w:r>
        <w:rPr>
          <w:rFonts w:ascii="FrankRuehl" w:hAnsi="FrankRuehl" w:cs="FrankRuehl"/>
          <w:sz w:val="28"/>
          <w:szCs w:val="28"/>
          <w:rtl/>
        </w:rPr>
        <w:t xml:space="preserve">, כאשר אין מחלוקת שזו הייתה הקבלן הראשי ואילו חברת נדב, הייתה קבלן המשנה מטעמה לביצוע העבודות מכוח המכרז. </w:t>
      </w:r>
    </w:p>
    <w:p w14:paraId="5D4AB64C" w14:textId="77777777" w:rsidR="00836996" w:rsidRDefault="00836996" w:rsidP="00836996">
      <w:pPr>
        <w:pStyle w:val="ac"/>
        <w:spacing w:after="0" w:line="360" w:lineRule="auto"/>
        <w:rPr>
          <w:rFonts w:ascii="FrankRuehl" w:hAnsi="FrankRuehl" w:cs="FrankRuehl"/>
          <w:sz w:val="28"/>
          <w:szCs w:val="28"/>
        </w:rPr>
      </w:pPr>
    </w:p>
    <w:p w14:paraId="1640760D" w14:textId="77777777" w:rsidR="00836996" w:rsidRDefault="00836996" w:rsidP="00836996">
      <w:pPr>
        <w:pStyle w:val="ac"/>
        <w:spacing w:after="0" w:line="360" w:lineRule="auto"/>
        <w:jc w:val="both"/>
        <w:rPr>
          <w:rFonts w:ascii="FrankRuehl" w:hAnsi="FrankRuehl" w:cs="FrankRuehl"/>
          <w:sz w:val="28"/>
          <w:szCs w:val="28"/>
          <w:rtl/>
        </w:rPr>
      </w:pPr>
      <w:r>
        <w:rPr>
          <w:rFonts w:ascii="FrankRuehl" w:hAnsi="FrankRuehl" w:cs="FrankRuehl"/>
          <w:sz w:val="28"/>
          <w:szCs w:val="28"/>
          <w:rtl/>
        </w:rPr>
        <w:t xml:space="preserve">בהינתן מסד נתונים זה, קשה להלום את התיאור של העד לפיו, השיחות בינו לבין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היו בגדר התייעצויות בלבד או שמא שיחות "</w:t>
      </w:r>
      <w:r>
        <w:rPr>
          <w:rFonts w:ascii="Miriam" w:hAnsi="Miriam" w:cs="Miriam"/>
          <w:sz w:val="24"/>
          <w:szCs w:val="24"/>
          <w:rtl/>
        </w:rPr>
        <w:t>קולגיאליות</w:t>
      </w:r>
      <w:r>
        <w:rPr>
          <w:rFonts w:ascii="FrankRuehl" w:hAnsi="FrankRuehl" w:cs="FrankRuehl"/>
          <w:sz w:val="28"/>
          <w:szCs w:val="28"/>
          <w:rtl/>
        </w:rPr>
        <w:t>"</w:t>
      </w:r>
      <w:r>
        <w:rPr>
          <w:rStyle w:val="ad"/>
          <w:rFonts w:ascii="FrankRuehl" w:hAnsi="FrankRuehl" w:cs="FrankRuehl"/>
          <w:sz w:val="28"/>
          <w:szCs w:val="28"/>
          <w:rtl/>
        </w:rPr>
        <w:footnoteReference w:id="43"/>
      </w:r>
      <w:r>
        <w:rPr>
          <w:rFonts w:ascii="FrankRuehl" w:hAnsi="FrankRuehl" w:cs="FrankRuehl"/>
          <w:sz w:val="28"/>
          <w:szCs w:val="28"/>
          <w:rtl/>
        </w:rPr>
        <w:t xml:space="preserve">. לא זו בלבד, גם בהנחה שהייתי מקבל תיאור זה, לא מצאתי כל הסבר אפשרי ומשכנע, מדוע אם כן העדים רוט, יהודה </w:t>
      </w:r>
      <w:proofErr w:type="spellStart"/>
      <w:r>
        <w:rPr>
          <w:rFonts w:ascii="FrankRuehl" w:hAnsi="FrankRuehl" w:cs="FrankRuehl"/>
          <w:sz w:val="28"/>
          <w:szCs w:val="28"/>
          <w:rtl/>
        </w:rPr>
        <w:t>ופינטו</w:t>
      </w:r>
      <w:proofErr w:type="spellEnd"/>
      <w:r>
        <w:rPr>
          <w:rFonts w:ascii="FrankRuehl" w:hAnsi="FrankRuehl" w:cs="FrankRuehl"/>
          <w:sz w:val="28"/>
          <w:szCs w:val="28"/>
          <w:rtl/>
        </w:rPr>
        <w:t xml:space="preserve"> יקשרו את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לפרויקט הרלבנטי כגורם מנחה מקצועית מטעם חברת אברהמי, כאשר המציאות אינה כך כביכול. </w:t>
      </w:r>
    </w:p>
    <w:p w14:paraId="41FD8E8A" w14:textId="77777777" w:rsidR="00836996" w:rsidRDefault="00836996" w:rsidP="00836996">
      <w:pPr>
        <w:spacing w:line="360" w:lineRule="auto"/>
        <w:jc w:val="both"/>
        <w:rPr>
          <w:rFonts w:ascii="FrankRuehl" w:hAnsi="FrankRuehl" w:cs="FrankRuehl"/>
          <w:sz w:val="28"/>
          <w:szCs w:val="28"/>
          <w:rtl/>
        </w:rPr>
      </w:pPr>
    </w:p>
    <w:p w14:paraId="3752185A"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לאור האמור, ובהינתן העולה מעדותו של </w:t>
      </w:r>
      <w:proofErr w:type="spellStart"/>
      <w:r>
        <w:rPr>
          <w:rFonts w:ascii="FrankRuehl" w:hAnsi="FrankRuehl" w:cs="FrankRuehl"/>
          <w:sz w:val="28"/>
          <w:szCs w:val="28"/>
          <w:rtl/>
        </w:rPr>
        <w:t>ג'ומעה</w:t>
      </w:r>
      <w:proofErr w:type="spellEnd"/>
      <w:r>
        <w:rPr>
          <w:rFonts w:ascii="FrankRuehl" w:hAnsi="FrankRuehl" w:cs="FrankRuehl"/>
          <w:sz w:val="28"/>
          <w:szCs w:val="28"/>
          <w:rtl/>
        </w:rPr>
        <w:t xml:space="preserve"> לפיו הוא היה כפוף ישירות גם לנאשם, מתחזקת המסקנה לפיה, האחרון ידע בפועל אודות הפרויקט והנעשה בו, ולכל הפחות, היה צריך להיות מודע לעבודות הספציפיות באתר. </w:t>
      </w:r>
    </w:p>
    <w:p w14:paraId="637D14D4" w14:textId="77777777" w:rsidR="00836996" w:rsidRDefault="00836996" w:rsidP="00836996">
      <w:pPr>
        <w:spacing w:line="360" w:lineRule="auto"/>
        <w:jc w:val="both"/>
        <w:rPr>
          <w:rFonts w:ascii="FrankRuehl" w:hAnsi="FrankRuehl" w:cs="FrankRuehl"/>
          <w:sz w:val="28"/>
          <w:szCs w:val="28"/>
          <w:rtl/>
        </w:rPr>
      </w:pPr>
    </w:p>
    <w:p w14:paraId="5094E494" w14:textId="77777777" w:rsidR="00836996" w:rsidRDefault="00836996" w:rsidP="00836996">
      <w:pPr>
        <w:spacing w:line="360" w:lineRule="auto"/>
        <w:jc w:val="both"/>
        <w:rPr>
          <w:rFonts w:ascii="Miriam" w:hAnsi="Miriam" w:cs="Miriam"/>
          <w:u w:val="single"/>
          <w:rtl/>
        </w:rPr>
      </w:pPr>
      <w:r>
        <w:rPr>
          <w:rFonts w:ascii="Miriam" w:hAnsi="Miriam" w:cs="Miriam"/>
          <w:u w:val="single"/>
          <w:rtl/>
        </w:rPr>
        <w:t>שלישית – מעמדם של הנאשם וחברת אברהמי</w:t>
      </w:r>
    </w:p>
    <w:p w14:paraId="7B11DA41" w14:textId="77777777" w:rsidR="00836996" w:rsidRDefault="00836996" w:rsidP="00836996">
      <w:pPr>
        <w:spacing w:line="360" w:lineRule="auto"/>
        <w:jc w:val="both"/>
        <w:rPr>
          <w:rFonts w:ascii="Miriam" w:hAnsi="Miriam" w:cs="Miriam"/>
          <w:u w:val="single"/>
          <w:rtl/>
        </w:rPr>
      </w:pPr>
    </w:p>
    <w:p w14:paraId="76EEDD4E"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כבר ב"</w:t>
      </w:r>
      <w:r>
        <w:rPr>
          <w:rFonts w:ascii="Miriam" w:hAnsi="Miriam" w:cs="Miriam"/>
          <w:sz w:val="24"/>
          <w:szCs w:val="24"/>
          <w:rtl/>
        </w:rPr>
        <w:t>הואיל</w:t>
      </w:r>
      <w:r>
        <w:rPr>
          <w:rFonts w:ascii="FrankRuehl" w:hAnsi="FrankRuehl" w:cs="FrankRuehl"/>
          <w:sz w:val="28"/>
          <w:szCs w:val="28"/>
          <w:rtl/>
        </w:rPr>
        <w:t>" הראשון בפתח החוזה הראשון נרשם שם, כי "</w:t>
      </w:r>
      <w:r>
        <w:rPr>
          <w:rFonts w:ascii="Miriam" w:hAnsi="Miriam" w:cs="Miriam"/>
          <w:sz w:val="24"/>
          <w:szCs w:val="24"/>
          <w:rtl/>
        </w:rPr>
        <w:t>ברצון המזמין לקבל מאת הקבלן ביצוע עבודות "אחזקת רשת המים התקנת מדי מים וביצוע תיקוני שבר ביוב" שתחת אחריותו בהתאם לצרכיו, כמפורט בהסכם זה ובמסמכי המכרז</w:t>
      </w:r>
      <w:r>
        <w:rPr>
          <w:rFonts w:ascii="FrankRuehl" w:hAnsi="FrankRuehl" w:cs="FrankRuehl"/>
          <w:sz w:val="28"/>
          <w:szCs w:val="28"/>
          <w:rtl/>
        </w:rPr>
        <w:t>". נספח הבטיחות הנלווה לחוזה הראשון, ייחד פרק קונקרטי לעבודות "</w:t>
      </w:r>
      <w:r>
        <w:rPr>
          <w:rFonts w:ascii="Miriam" w:hAnsi="Miriam" w:cs="Miriam"/>
          <w:sz w:val="24"/>
          <w:szCs w:val="24"/>
          <w:rtl/>
        </w:rPr>
        <w:t>חפירה וקידוחים</w:t>
      </w:r>
      <w:r>
        <w:rPr>
          <w:rFonts w:ascii="FrankRuehl" w:hAnsi="FrankRuehl" w:cs="FrankRuehl"/>
          <w:sz w:val="28"/>
          <w:szCs w:val="28"/>
          <w:rtl/>
        </w:rPr>
        <w:t>" ושם נרשם, בין השאר, כי בעת חפירה ובנייה בתוך תעלות באתר העבודה, "</w:t>
      </w:r>
      <w:r>
        <w:rPr>
          <w:rFonts w:ascii="Miriam" w:hAnsi="Miriam" w:cs="Miriam"/>
          <w:sz w:val="24"/>
          <w:szCs w:val="24"/>
          <w:rtl/>
        </w:rPr>
        <w:t xml:space="preserve">על הקבלן לנקוט בכל האמצעים הדרושים להגנת החפירה מפני מפולות והתמוטטות, כולל </w:t>
      </w:r>
      <w:proofErr w:type="spellStart"/>
      <w:r>
        <w:rPr>
          <w:rFonts w:ascii="Miriam" w:hAnsi="Miriam" w:cs="Miriam"/>
          <w:sz w:val="24"/>
          <w:szCs w:val="24"/>
          <w:rtl/>
        </w:rPr>
        <w:t>דיפונים</w:t>
      </w:r>
      <w:proofErr w:type="spellEnd"/>
      <w:r>
        <w:rPr>
          <w:rFonts w:ascii="Miriam" w:hAnsi="Miriam" w:cs="Miriam"/>
          <w:sz w:val="24"/>
          <w:szCs w:val="24"/>
          <w:rtl/>
        </w:rPr>
        <w:t xml:space="preserve"> ותמיכות, </w:t>
      </w:r>
      <w:r>
        <w:rPr>
          <w:rFonts w:ascii="Miriam" w:hAnsi="Miriam" w:cs="Miriam"/>
          <w:sz w:val="24"/>
          <w:szCs w:val="24"/>
          <w:rtl/>
        </w:rPr>
        <w:lastRenderedPageBreak/>
        <w:t>גם כאשר החפירה נעשתה לפי המפרט, ובמיוחד כאשר החפירה נחפרה שלא על פי השיפוע הטבעי</w:t>
      </w:r>
      <w:r>
        <w:rPr>
          <w:rFonts w:ascii="FrankRuehl" w:hAnsi="FrankRuehl" w:cs="FrankRuehl"/>
          <w:sz w:val="28"/>
          <w:szCs w:val="28"/>
          <w:rtl/>
        </w:rPr>
        <w:t>" (סעיף 27.1). זאת ועוד, בחוזה השני, בין חברת אברהמי לבין חברת נדב, צוין מפורשות ש"</w:t>
      </w:r>
      <w:r>
        <w:rPr>
          <w:rFonts w:ascii="Miriam" w:hAnsi="Miriam" w:cs="Miriam"/>
          <w:sz w:val="24"/>
          <w:szCs w:val="24"/>
          <w:rtl/>
        </w:rPr>
        <w:t>הקבלן הראשי מעוניין כי חברת נדב... תשמש כקבלן משנה לביצוע עבודות: הנחת קווי צנרת, מים וביוב...</w:t>
      </w:r>
      <w:r>
        <w:rPr>
          <w:rFonts w:ascii="FrankRuehl" w:hAnsi="FrankRuehl" w:cs="FrankRuehl"/>
          <w:sz w:val="28"/>
          <w:szCs w:val="28"/>
          <w:rtl/>
        </w:rPr>
        <w:t>" (ב"</w:t>
      </w:r>
      <w:r>
        <w:rPr>
          <w:rFonts w:ascii="Miriam" w:hAnsi="Miriam" w:cs="Miriam"/>
          <w:sz w:val="24"/>
          <w:szCs w:val="24"/>
          <w:rtl/>
        </w:rPr>
        <w:t>הואיל</w:t>
      </w:r>
      <w:r>
        <w:rPr>
          <w:rFonts w:ascii="FrankRuehl" w:hAnsi="FrankRuehl" w:cs="FrankRuehl"/>
          <w:sz w:val="28"/>
          <w:szCs w:val="28"/>
          <w:rtl/>
        </w:rPr>
        <w:t>" השלישי).</w:t>
      </w:r>
    </w:p>
    <w:p w14:paraId="44ACF68B" w14:textId="77777777" w:rsidR="00836996" w:rsidRDefault="00836996" w:rsidP="00836996">
      <w:pPr>
        <w:pStyle w:val="ac"/>
        <w:spacing w:after="0" w:line="360" w:lineRule="auto"/>
        <w:rPr>
          <w:rFonts w:ascii="FrankRuehl" w:hAnsi="FrankRuehl" w:cs="FrankRuehl"/>
          <w:sz w:val="28"/>
          <w:szCs w:val="28"/>
          <w:rtl/>
        </w:rPr>
      </w:pPr>
    </w:p>
    <w:p w14:paraId="3A7AFA0E"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לפי עדות פלד, העבודה הספציפית שברחוב המסגר, הייתה "</w:t>
      </w:r>
      <w:r>
        <w:rPr>
          <w:rFonts w:ascii="Miriam" w:hAnsi="Miriam" w:cs="Miriam"/>
          <w:sz w:val="24"/>
          <w:szCs w:val="24"/>
          <w:rtl/>
        </w:rPr>
        <w:t>החלפת קו ביוב</w:t>
      </w:r>
      <w:r>
        <w:rPr>
          <w:rFonts w:ascii="FrankRuehl" w:hAnsi="FrankRuehl" w:cs="FrankRuehl"/>
          <w:sz w:val="28"/>
          <w:szCs w:val="28"/>
          <w:rtl/>
        </w:rPr>
        <w:t>" וזה דרש "</w:t>
      </w:r>
      <w:r>
        <w:rPr>
          <w:rFonts w:ascii="Miriam" w:hAnsi="Miriam" w:cs="Miriam"/>
          <w:sz w:val="24"/>
          <w:szCs w:val="24"/>
          <w:rtl/>
        </w:rPr>
        <w:t>חפירה, והחלפת הקו</w:t>
      </w:r>
      <w:r>
        <w:rPr>
          <w:rFonts w:ascii="FrankRuehl" w:hAnsi="FrankRuehl" w:cs="FrankRuehl"/>
          <w:sz w:val="28"/>
          <w:szCs w:val="28"/>
          <w:rtl/>
        </w:rPr>
        <w:t>"</w:t>
      </w:r>
      <w:r>
        <w:rPr>
          <w:rStyle w:val="ad"/>
          <w:rFonts w:ascii="FrankRuehl" w:hAnsi="FrankRuehl" w:cs="FrankRuehl"/>
          <w:sz w:val="28"/>
          <w:szCs w:val="28"/>
          <w:rtl/>
        </w:rPr>
        <w:footnoteReference w:id="44"/>
      </w:r>
      <w:r>
        <w:rPr>
          <w:rFonts w:ascii="FrankRuehl" w:hAnsi="FrankRuehl" w:cs="FrankRuehl"/>
          <w:sz w:val="28"/>
          <w:szCs w:val="28"/>
          <w:rtl/>
        </w:rPr>
        <w:t xml:space="preserve">. עדות דומה נשמעה גם מפיו של </w:t>
      </w:r>
      <w:proofErr w:type="spellStart"/>
      <w:r>
        <w:rPr>
          <w:rFonts w:ascii="FrankRuehl" w:hAnsi="FrankRuehl" w:cs="FrankRuehl"/>
          <w:sz w:val="28"/>
          <w:szCs w:val="28"/>
          <w:rtl/>
        </w:rPr>
        <w:t>פינטו</w:t>
      </w:r>
      <w:proofErr w:type="spellEnd"/>
      <w:r>
        <w:rPr>
          <w:rStyle w:val="ad"/>
          <w:rFonts w:ascii="FrankRuehl" w:hAnsi="FrankRuehl" w:cs="FrankRuehl"/>
          <w:sz w:val="28"/>
          <w:szCs w:val="28"/>
          <w:rtl/>
        </w:rPr>
        <w:footnoteReference w:id="45"/>
      </w:r>
      <w:r>
        <w:rPr>
          <w:rFonts w:ascii="FrankRuehl" w:hAnsi="FrankRuehl" w:cs="FrankRuehl"/>
          <w:sz w:val="28"/>
          <w:szCs w:val="28"/>
          <w:rtl/>
        </w:rPr>
        <w:t>. כאשר נשאל פלד אם העבודה נדרשה בשל צינור שהתפוצץ, הוא השיב: "</w:t>
      </w:r>
      <w:r>
        <w:rPr>
          <w:rFonts w:ascii="Miriam" w:hAnsi="Miriam" w:cs="Miriam"/>
          <w:sz w:val="24"/>
          <w:szCs w:val="24"/>
          <w:rtl/>
        </w:rPr>
        <w:t>לא, זה לא תקלה, זה היה פרויקט</w:t>
      </w:r>
      <w:r>
        <w:rPr>
          <w:rFonts w:ascii="FrankRuehl" w:hAnsi="FrankRuehl" w:cs="FrankRuehl"/>
          <w:sz w:val="28"/>
          <w:szCs w:val="28"/>
          <w:rtl/>
        </w:rPr>
        <w:t>"</w:t>
      </w:r>
      <w:r>
        <w:rPr>
          <w:rStyle w:val="ad"/>
          <w:rFonts w:ascii="FrankRuehl" w:hAnsi="FrankRuehl" w:cs="FrankRuehl"/>
          <w:sz w:val="28"/>
          <w:szCs w:val="28"/>
          <w:rtl/>
        </w:rPr>
        <w:footnoteReference w:id="46"/>
      </w:r>
      <w:r>
        <w:rPr>
          <w:rFonts w:ascii="FrankRuehl" w:hAnsi="FrankRuehl" w:cs="FrankRuehl"/>
          <w:sz w:val="28"/>
          <w:szCs w:val="28"/>
          <w:rtl/>
        </w:rPr>
        <w:t>. בהמשך הבהיר מזיכרונו, כי ייתכן והעבודות, היו בשל "</w:t>
      </w:r>
      <w:r>
        <w:rPr>
          <w:rFonts w:ascii="Miriam" w:hAnsi="Miriam" w:cs="Miriam"/>
          <w:sz w:val="24"/>
          <w:szCs w:val="24"/>
          <w:rtl/>
        </w:rPr>
        <w:t>מצוקה מאוד גדולה</w:t>
      </w:r>
      <w:r>
        <w:rPr>
          <w:rFonts w:ascii="FrankRuehl" w:hAnsi="FrankRuehl" w:cs="FrankRuehl"/>
          <w:sz w:val="28"/>
          <w:szCs w:val="28"/>
          <w:rtl/>
        </w:rPr>
        <w:t>" בניקוז וביוב</w:t>
      </w:r>
      <w:r>
        <w:rPr>
          <w:rStyle w:val="ad"/>
          <w:rFonts w:ascii="FrankRuehl" w:hAnsi="FrankRuehl" w:cs="FrankRuehl"/>
          <w:sz w:val="28"/>
          <w:szCs w:val="28"/>
          <w:rtl/>
        </w:rPr>
        <w:footnoteReference w:id="47"/>
      </w:r>
      <w:r>
        <w:rPr>
          <w:rFonts w:ascii="FrankRuehl" w:hAnsi="FrankRuehl" w:cs="FrankRuehl"/>
          <w:sz w:val="28"/>
          <w:szCs w:val="28"/>
          <w:rtl/>
        </w:rPr>
        <w:t xml:space="preserve">. גם לפי עדותו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לא דובר בעבודת תחזוקה שוטפות, אלא בפרויקט שלם כאמור. </w:t>
      </w:r>
    </w:p>
    <w:p w14:paraId="1AD7B079" w14:textId="77777777" w:rsidR="00836996" w:rsidRDefault="00836996" w:rsidP="00836996">
      <w:pPr>
        <w:pStyle w:val="ac"/>
        <w:spacing w:after="0" w:line="360" w:lineRule="auto"/>
        <w:rPr>
          <w:rFonts w:ascii="FrankRuehl" w:hAnsi="FrankRuehl" w:cs="FrankRuehl"/>
          <w:sz w:val="28"/>
          <w:szCs w:val="28"/>
        </w:rPr>
      </w:pPr>
    </w:p>
    <w:p w14:paraId="5F99CD1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העבודות מליל האירוע היו אפוא, חלק ממכלול שלם של עבודה משמעותית ברחוב המסגר. זו הייתה חלק אינטגרלי וצפוי מכלל העבודות שחברת אברהמי התחייבה לבצע במסגרת זכייתה במכרז. יצוין בהקשר זה, כי ההיתר אשר הוצא על-ידי המשטרה ביום 21.11.2017 להגבלת שימוש בדרך לשם ביצוע העבודות (נ/2), הוא הוצא על-שם התאגיד כמזמין העבודה, וגם על-שם חברת אברהמי כקבלן, שאף היא חתומה עליו כמי שמתחייבת לקיים את הוראותיו. חברת נדב אינה מוזכרת בו.  עוד יצוין, כי עקב התאונה ולאחריה, הוצאו צווי הפסקת עבודה, וגם אלה הופנו לחברת אברהמי ולא לחברת נדב (נ/4-3). </w:t>
      </w:r>
    </w:p>
    <w:p w14:paraId="2A5D37CE" w14:textId="77777777" w:rsidR="00836996" w:rsidRDefault="00836996" w:rsidP="00836996">
      <w:pPr>
        <w:pStyle w:val="ac"/>
        <w:spacing w:after="0" w:line="360" w:lineRule="auto"/>
        <w:rPr>
          <w:rFonts w:ascii="FrankRuehl" w:hAnsi="FrankRuehl" w:cs="FrankRuehl"/>
          <w:sz w:val="28"/>
          <w:szCs w:val="28"/>
        </w:rPr>
      </w:pPr>
    </w:p>
    <w:p w14:paraId="5532B4D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מכאן, חברת אברהמי ומנהל העבודה מטעמה (הנאשם), ידעו על העבודות המבוצעות בפרויקט שברחוב המסגר, ולעניין העבודות באתר הספציפי ביום האירוע, הם היו צריכים להיות מודַעים לעבודות שביצע ויבצע קבלן המשנה, טיבן ומהותן, </w:t>
      </w:r>
      <w:proofErr w:type="spellStart"/>
      <w:r>
        <w:rPr>
          <w:rFonts w:ascii="FrankRuehl" w:hAnsi="FrankRuehl" w:cs="FrankRuehl"/>
          <w:sz w:val="28"/>
          <w:szCs w:val="28"/>
          <w:rtl/>
        </w:rPr>
        <w:t>הכל</w:t>
      </w:r>
      <w:proofErr w:type="spellEnd"/>
      <w:r>
        <w:rPr>
          <w:rFonts w:ascii="FrankRuehl" w:hAnsi="FrankRuehl" w:cs="FrankRuehl"/>
          <w:sz w:val="28"/>
          <w:szCs w:val="28"/>
          <w:rtl/>
        </w:rPr>
        <w:t xml:space="preserve"> כנובע מחוזה ההתקשרות בין החברות.</w:t>
      </w:r>
    </w:p>
    <w:p w14:paraId="1551C374" w14:textId="77777777" w:rsidR="00836996" w:rsidRDefault="00836996" w:rsidP="00836996">
      <w:pPr>
        <w:spacing w:line="360" w:lineRule="auto"/>
        <w:ind w:left="84"/>
        <w:rPr>
          <w:rFonts w:ascii="FrankRuehl" w:hAnsi="FrankRuehl" w:cs="FrankRuehl"/>
          <w:sz w:val="28"/>
          <w:szCs w:val="28"/>
        </w:rPr>
      </w:pPr>
    </w:p>
    <w:p w14:paraId="7CC3F6F4" w14:textId="77777777" w:rsidR="00836996" w:rsidRDefault="00836996" w:rsidP="00836996">
      <w:pPr>
        <w:spacing w:line="360" w:lineRule="auto"/>
        <w:ind w:left="84"/>
        <w:rPr>
          <w:rFonts w:ascii="Miriam" w:hAnsi="Miriam" w:cs="Miriam"/>
          <w:u w:val="single"/>
          <w:rtl/>
        </w:rPr>
      </w:pPr>
      <w:r>
        <w:rPr>
          <w:rFonts w:ascii="Miriam" w:hAnsi="Miriam" w:cs="Miriam"/>
          <w:u w:val="single"/>
          <w:rtl/>
        </w:rPr>
        <w:lastRenderedPageBreak/>
        <w:t xml:space="preserve">קבוצת </w:t>
      </w:r>
      <w:proofErr w:type="spellStart"/>
      <w:r>
        <w:rPr>
          <w:rFonts w:ascii="Miriam" w:hAnsi="Miriam" w:cs="Miriam"/>
          <w:u w:val="single"/>
          <w:rtl/>
        </w:rPr>
        <w:t>הוואצאפ</w:t>
      </w:r>
      <w:proofErr w:type="spellEnd"/>
      <w:r>
        <w:rPr>
          <w:rFonts w:ascii="Miriam" w:hAnsi="Miriam" w:cs="Miriam"/>
          <w:u w:val="single"/>
          <w:rtl/>
        </w:rPr>
        <w:t>ּ</w:t>
      </w:r>
    </w:p>
    <w:p w14:paraId="04E5E93A" w14:textId="77777777" w:rsidR="00836996" w:rsidRDefault="00836996" w:rsidP="00836996">
      <w:pPr>
        <w:spacing w:line="360" w:lineRule="auto"/>
        <w:ind w:left="84"/>
        <w:rPr>
          <w:rFonts w:ascii="FrankRuehl" w:hAnsi="FrankRuehl" w:cs="FrankRuehl"/>
          <w:sz w:val="28"/>
          <w:szCs w:val="28"/>
          <w:rtl/>
        </w:rPr>
      </w:pPr>
    </w:p>
    <w:p w14:paraId="03310FD8"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מקובלת עליי טענתו העובדתית של הנאשם לפיה, בזמנים הרלבנטיים לאירוע, הייתה קיימת קבוצת </w:t>
      </w:r>
      <w:proofErr w:type="spellStart"/>
      <w:r>
        <w:rPr>
          <w:rFonts w:ascii="FrankRuehl" w:hAnsi="FrankRuehl" w:cs="FrankRuehl"/>
          <w:sz w:val="28"/>
          <w:szCs w:val="28"/>
          <w:rtl/>
        </w:rPr>
        <w:t>וואצאפ</w:t>
      </w:r>
      <w:proofErr w:type="spellEnd"/>
      <w:r>
        <w:rPr>
          <w:rFonts w:ascii="FrankRuehl" w:hAnsi="FrankRuehl" w:cs="FrankRuehl"/>
          <w:sz w:val="28"/>
          <w:szCs w:val="28"/>
          <w:rtl/>
        </w:rPr>
        <w:t xml:space="preserve">ּ שבה היו מכותבים חברת נדב והתאגיד, ואילו הוא וחברת אברהמי לא היו חברים בה. </w:t>
      </w:r>
    </w:p>
    <w:p w14:paraId="0C3986AC" w14:textId="77777777" w:rsidR="00836996" w:rsidRDefault="00836996" w:rsidP="00836996">
      <w:pPr>
        <w:pStyle w:val="ac"/>
        <w:spacing w:after="0" w:line="360" w:lineRule="auto"/>
        <w:jc w:val="both"/>
        <w:rPr>
          <w:rFonts w:ascii="FrankRuehl" w:hAnsi="FrankRuehl" w:cs="FrankRuehl"/>
          <w:sz w:val="28"/>
          <w:szCs w:val="28"/>
        </w:rPr>
      </w:pPr>
    </w:p>
    <w:p w14:paraId="15F0269E"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לצד זאת, לא מצאתי בעובדה זו כדי לגזור העדר אחריות מצד הנאשם לאירוע. שכן, כעולה מעדותו של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במשפט, אמנם חברת נדב כקבלן משנה שלו עבדה ישירות מול התאגיד, אך זאת בעיקר בנושאי "</w:t>
      </w:r>
      <w:r>
        <w:rPr>
          <w:rFonts w:ascii="Miriam" w:hAnsi="Miriam" w:cs="Miriam"/>
          <w:sz w:val="24"/>
          <w:szCs w:val="24"/>
          <w:rtl/>
        </w:rPr>
        <w:t>אחזקה</w:t>
      </w:r>
      <w:r>
        <w:rPr>
          <w:rFonts w:ascii="FrankRuehl" w:hAnsi="FrankRuehl" w:cs="FrankRuehl"/>
          <w:sz w:val="28"/>
          <w:szCs w:val="28"/>
          <w:rtl/>
        </w:rPr>
        <w:t>", ואילו ב"</w:t>
      </w:r>
      <w:r>
        <w:rPr>
          <w:rFonts w:ascii="Miriam" w:hAnsi="Miriam" w:cs="Miriam"/>
          <w:sz w:val="24"/>
          <w:szCs w:val="24"/>
          <w:rtl/>
        </w:rPr>
        <w:t>פרויקטים</w:t>
      </w:r>
      <w:r>
        <w:rPr>
          <w:rFonts w:ascii="FrankRuehl" w:hAnsi="FrankRuehl" w:cs="FrankRuehl"/>
          <w:sz w:val="28"/>
          <w:szCs w:val="28"/>
          <w:rtl/>
        </w:rPr>
        <w:t xml:space="preserve">", לא כך היה הדבר. כפי שהיה ניתן להבין מעדות </w:t>
      </w:r>
      <w:proofErr w:type="spellStart"/>
      <w:r>
        <w:rPr>
          <w:rFonts w:ascii="FrankRuehl" w:hAnsi="FrankRuehl" w:cs="FrankRuehl"/>
          <w:sz w:val="28"/>
          <w:szCs w:val="28"/>
          <w:rtl/>
        </w:rPr>
        <w:t>פינטו</w:t>
      </w:r>
      <w:proofErr w:type="spellEnd"/>
      <w:r>
        <w:rPr>
          <w:rFonts w:ascii="FrankRuehl" w:hAnsi="FrankRuehl" w:cs="FrankRuehl"/>
          <w:sz w:val="28"/>
          <w:szCs w:val="28"/>
          <w:rtl/>
        </w:rPr>
        <w:t>, העבודות ברחוב המסגר היו פרויקט כאמור, וקבוצת ההתכתבות נועדה רק למשימות אחזקה, או כלשונו: "</w:t>
      </w:r>
      <w:r>
        <w:rPr>
          <w:rFonts w:ascii="Miriam" w:hAnsi="Miriam" w:cs="Miriam"/>
          <w:sz w:val="24"/>
          <w:szCs w:val="24"/>
          <w:rtl/>
        </w:rPr>
        <w:t xml:space="preserve">הקבוצה שהייתה, </w:t>
      </w:r>
      <w:proofErr w:type="spellStart"/>
      <w:r>
        <w:rPr>
          <w:rFonts w:ascii="Miriam" w:hAnsi="Miriam" w:cs="Miriam"/>
          <w:sz w:val="24"/>
          <w:szCs w:val="24"/>
          <w:rtl/>
        </w:rPr>
        <w:t>ווטצאפ</w:t>
      </w:r>
      <w:proofErr w:type="spellEnd"/>
      <w:r>
        <w:rPr>
          <w:rFonts w:ascii="Miriam" w:hAnsi="Miriam" w:cs="Miriam"/>
          <w:sz w:val="24"/>
          <w:szCs w:val="24"/>
          <w:rtl/>
        </w:rPr>
        <w:t>, זה קבוצה של אחזקה</w:t>
      </w:r>
      <w:r>
        <w:rPr>
          <w:rFonts w:ascii="FrankRuehl" w:hAnsi="FrankRuehl" w:cs="FrankRuehl"/>
          <w:sz w:val="28"/>
          <w:szCs w:val="28"/>
          <w:rtl/>
        </w:rPr>
        <w:t>", ולכן הנאשם "</w:t>
      </w:r>
      <w:r>
        <w:rPr>
          <w:rFonts w:ascii="Miriam" w:hAnsi="Miriam" w:cs="Miriam"/>
          <w:sz w:val="24"/>
          <w:szCs w:val="24"/>
          <w:rtl/>
        </w:rPr>
        <w:t>אין לו מה לעשות שם...</w:t>
      </w:r>
      <w:r>
        <w:rPr>
          <w:rFonts w:ascii="FrankRuehl" w:hAnsi="FrankRuehl" w:cs="FrankRuehl"/>
          <w:sz w:val="28"/>
          <w:szCs w:val="28"/>
          <w:rtl/>
        </w:rPr>
        <w:t>"</w:t>
      </w:r>
      <w:r>
        <w:rPr>
          <w:rStyle w:val="ad"/>
          <w:rFonts w:ascii="FrankRuehl" w:hAnsi="FrankRuehl" w:cs="FrankRuehl"/>
          <w:sz w:val="28"/>
          <w:szCs w:val="28"/>
          <w:rtl/>
        </w:rPr>
        <w:footnoteReference w:id="48"/>
      </w:r>
      <w:r>
        <w:rPr>
          <w:rFonts w:ascii="FrankRuehl" w:hAnsi="FrankRuehl" w:cs="FrankRuehl"/>
          <w:sz w:val="28"/>
          <w:szCs w:val="28"/>
          <w:rtl/>
        </w:rPr>
        <w:t xml:space="preserve">. דברי העד הגיוניים. </w:t>
      </w:r>
    </w:p>
    <w:p w14:paraId="3906335C" w14:textId="77777777" w:rsidR="00836996" w:rsidRDefault="00836996" w:rsidP="00836996">
      <w:pPr>
        <w:pStyle w:val="ac"/>
        <w:spacing w:after="0" w:line="360" w:lineRule="auto"/>
        <w:rPr>
          <w:rFonts w:ascii="FrankRuehl" w:hAnsi="FrankRuehl" w:cs="FrankRuehl"/>
          <w:sz w:val="28"/>
          <w:szCs w:val="28"/>
        </w:rPr>
      </w:pPr>
    </w:p>
    <w:p w14:paraId="3DED355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בכל אופן, כפי שהיה ניתן להתרשם וכך יש להניח, כי קבוצה זו הוקמה מטעמי יעילות לצורך קיום הקשר השוטף. ברי לכל בר דעת, כי אין במצב דברים זה כדי לאיין את החובות המצויות בדין ובמערכת החוזים הברורה שבין הצדדים.</w:t>
      </w:r>
    </w:p>
    <w:p w14:paraId="50231AF9" w14:textId="77777777" w:rsidR="00836996" w:rsidRDefault="00836996" w:rsidP="00836996">
      <w:pPr>
        <w:spacing w:line="360" w:lineRule="auto"/>
        <w:rPr>
          <w:rFonts w:ascii="FrankRuehl" w:hAnsi="FrankRuehl" w:cs="FrankRuehl"/>
          <w:sz w:val="28"/>
          <w:szCs w:val="28"/>
          <w:rtl/>
        </w:rPr>
      </w:pPr>
    </w:p>
    <w:p w14:paraId="6DCEA549" w14:textId="77777777" w:rsidR="00836996" w:rsidRDefault="00836996" w:rsidP="00836996">
      <w:pPr>
        <w:spacing w:line="360" w:lineRule="auto"/>
        <w:rPr>
          <w:rFonts w:ascii="Miriam" w:hAnsi="Miriam" w:cs="Miriam"/>
          <w:u w:val="single"/>
          <w:rtl/>
        </w:rPr>
      </w:pPr>
      <w:r>
        <w:rPr>
          <w:rFonts w:ascii="Miriam" w:hAnsi="Miriam" w:cs="Miriam"/>
          <w:u w:val="single"/>
          <w:rtl/>
        </w:rPr>
        <w:t>התרשלות הנאשם והקשר הסיבתי</w:t>
      </w:r>
    </w:p>
    <w:p w14:paraId="2BA7D1C4" w14:textId="77777777" w:rsidR="00836996" w:rsidRDefault="00836996" w:rsidP="00836996">
      <w:pPr>
        <w:spacing w:line="360" w:lineRule="auto"/>
        <w:rPr>
          <w:rFonts w:ascii="FrankRuehl" w:hAnsi="FrankRuehl" w:cs="FrankRuehl"/>
          <w:sz w:val="28"/>
          <w:szCs w:val="28"/>
          <w:rtl/>
        </w:rPr>
      </w:pPr>
    </w:p>
    <w:p w14:paraId="60270393"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בהתבסס על מסקנותיי לעיל וכעולה מהמערכות החוזיות שבין הצדדים הרלבנטיים, האחריות לוודא את יישומן של הוראות הבטיחות, מוטלת על הקבלנים והגורמים המוסמכים מטעמם, כמו מנהל העבודה. אחריות זו כוללת בין השאר את הכשרת העובדים למשימות הספציפיות של העבודה הנדרשת וגם אספקת ציוד מגן. הוכח שאף אחד מהקבלנים לא קיים אף חובה מאלו (לא הדריך את המנוח, לא הסביר על הסיכונים הכרוכים בעבודות חפירה, לא סיפק לו ציוד מגן מתאים וכו'). בעדותו לפניי, מסר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ש"</w:t>
      </w:r>
      <w:r>
        <w:rPr>
          <w:rFonts w:ascii="Miriam" w:hAnsi="Miriam" w:cs="Miriam"/>
          <w:sz w:val="24"/>
          <w:szCs w:val="24"/>
          <w:rtl/>
        </w:rPr>
        <w:t>אף אחד לא דרש ממני פה מנהל עבודה</w:t>
      </w:r>
      <w:r>
        <w:rPr>
          <w:rFonts w:ascii="FrankRuehl" w:hAnsi="FrankRuehl" w:cs="FrankRuehl"/>
          <w:sz w:val="28"/>
          <w:szCs w:val="28"/>
          <w:rtl/>
        </w:rPr>
        <w:t>"</w:t>
      </w:r>
      <w:r>
        <w:rPr>
          <w:rStyle w:val="ad"/>
          <w:rFonts w:ascii="FrankRuehl" w:hAnsi="FrankRuehl" w:cs="FrankRuehl"/>
          <w:sz w:val="28"/>
          <w:szCs w:val="28"/>
          <w:rtl/>
        </w:rPr>
        <w:footnoteReference w:id="49"/>
      </w:r>
      <w:r>
        <w:rPr>
          <w:rFonts w:ascii="FrankRuehl" w:hAnsi="FrankRuehl" w:cs="FrankRuehl"/>
          <w:sz w:val="28"/>
          <w:szCs w:val="28"/>
          <w:rtl/>
        </w:rPr>
        <w:t xml:space="preserve">, וגם לא ידע, כי בחפירה יש לבצע </w:t>
      </w:r>
      <w:proofErr w:type="spellStart"/>
      <w:r>
        <w:rPr>
          <w:rFonts w:ascii="FrankRuehl" w:hAnsi="FrankRuehl" w:cs="FrankRuehl"/>
          <w:sz w:val="28"/>
          <w:szCs w:val="28"/>
          <w:rtl/>
        </w:rPr>
        <w:t>דיפונים</w:t>
      </w:r>
      <w:proofErr w:type="spellEnd"/>
      <w:r>
        <w:rPr>
          <w:rStyle w:val="ad"/>
          <w:rFonts w:ascii="FrankRuehl" w:hAnsi="FrankRuehl" w:cs="FrankRuehl"/>
          <w:sz w:val="28"/>
          <w:szCs w:val="28"/>
          <w:rtl/>
        </w:rPr>
        <w:footnoteReference w:id="50"/>
      </w:r>
      <w:r>
        <w:rPr>
          <w:rFonts w:ascii="FrankRuehl" w:hAnsi="FrankRuehl" w:cs="FrankRuehl"/>
          <w:sz w:val="28"/>
          <w:szCs w:val="28"/>
          <w:rtl/>
        </w:rPr>
        <w:t>.</w:t>
      </w:r>
    </w:p>
    <w:p w14:paraId="53C10128" w14:textId="77777777" w:rsidR="00836996" w:rsidRDefault="00836996" w:rsidP="00836996">
      <w:pPr>
        <w:pStyle w:val="ac"/>
        <w:spacing w:after="0" w:line="360" w:lineRule="auto"/>
        <w:jc w:val="both"/>
        <w:rPr>
          <w:rFonts w:ascii="FrankRuehl" w:hAnsi="FrankRuehl" w:cs="FrankRuehl"/>
          <w:sz w:val="28"/>
          <w:szCs w:val="28"/>
        </w:rPr>
      </w:pPr>
    </w:p>
    <w:p w14:paraId="2E5644CF"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 xml:space="preserve">הוכח על-ידי המאשימה, מעל כל ספק סביר, כי רשלנותו של הנאשם, באה לידי ביטוי בכך, שלא פיקח ולא וידא בצורה כלשהי, כמתחייב ממנו, כי חברת נדב או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מקיימים או יקיימו את הוראות הבטיחות שבדין, ובמיוחד אלו שהתחייבה בהן חברת אברהמי מול התאגיד. הנאשם לא עשה כן לפני ההתקשרות החוזית בין החברות, במעמד ההתקשרות ואף לא לאחר מכן. </w:t>
      </w:r>
    </w:p>
    <w:p w14:paraId="3E9A748B" w14:textId="77777777" w:rsidR="00836996" w:rsidRDefault="00836996" w:rsidP="00836996">
      <w:pPr>
        <w:pStyle w:val="ac"/>
        <w:spacing w:after="0" w:line="360" w:lineRule="auto"/>
        <w:rPr>
          <w:rFonts w:ascii="FrankRuehl" w:hAnsi="FrankRuehl" w:cs="FrankRuehl"/>
          <w:sz w:val="28"/>
          <w:szCs w:val="28"/>
        </w:rPr>
      </w:pPr>
    </w:p>
    <w:p w14:paraId="4675CCF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כפי שהיה ניתן להתרשם מדברי הנאשם בעדותו ביחס לרמת ההתאמה והמיומנות של חברת נדב לעבודות, הוא הסתפק רק בלהסתמך על "</w:t>
      </w:r>
      <w:r>
        <w:rPr>
          <w:rFonts w:ascii="Miriam" w:hAnsi="Miriam" w:cs="Miriam"/>
          <w:sz w:val="24"/>
          <w:szCs w:val="24"/>
          <w:rtl/>
        </w:rPr>
        <w:t>המלצת</w:t>
      </w:r>
      <w:r>
        <w:rPr>
          <w:rFonts w:ascii="FrankRuehl" w:hAnsi="FrankRuehl" w:cs="FrankRuehl"/>
          <w:sz w:val="28"/>
          <w:szCs w:val="28"/>
          <w:rtl/>
        </w:rPr>
        <w:t xml:space="preserve">" התאגיד והיותו קבלן רשום, ובכל מקרה, לא ידע מראש </w:t>
      </w:r>
      <w:proofErr w:type="spellStart"/>
      <w:r>
        <w:rPr>
          <w:rFonts w:ascii="FrankRuehl" w:hAnsi="FrankRuehl" w:cs="FrankRuehl"/>
          <w:sz w:val="28"/>
          <w:szCs w:val="28"/>
          <w:rtl/>
        </w:rPr>
        <w:t>שפינטו</w:t>
      </w:r>
      <w:proofErr w:type="spellEnd"/>
      <w:r>
        <w:rPr>
          <w:rFonts w:ascii="FrankRuehl" w:hAnsi="FrankRuehl" w:cs="FrankRuehl"/>
          <w:sz w:val="28"/>
          <w:szCs w:val="28"/>
          <w:rtl/>
        </w:rPr>
        <w:t xml:space="preserve"> "</w:t>
      </w:r>
      <w:r>
        <w:rPr>
          <w:rFonts w:ascii="Miriam" w:hAnsi="Miriam" w:cs="Miriam"/>
          <w:sz w:val="24"/>
          <w:szCs w:val="24"/>
          <w:rtl/>
        </w:rPr>
        <w:t>לא מבין בעבודה, והוא לא מבין בבטיחות</w:t>
      </w:r>
      <w:r>
        <w:rPr>
          <w:rFonts w:ascii="FrankRuehl" w:hAnsi="FrankRuehl" w:cs="FrankRuehl"/>
          <w:sz w:val="28"/>
          <w:szCs w:val="28"/>
          <w:rtl/>
        </w:rPr>
        <w:t>". עוד לדבריו: "</w:t>
      </w:r>
      <w:r>
        <w:rPr>
          <w:rFonts w:ascii="Miriam" w:hAnsi="Miriam" w:cs="Miriam"/>
          <w:sz w:val="24"/>
          <w:szCs w:val="24"/>
          <w:rtl/>
        </w:rPr>
        <w:t>זה שהוא זרק פועלים בשטח, ונתן להם לרדת בלי אחריות, ולא היה אכפת לו אם ייהרג בן אדם או יחייה בן אדם, זה כבר בעיה שלו</w:t>
      </w:r>
      <w:r>
        <w:rPr>
          <w:rFonts w:ascii="FrankRuehl" w:hAnsi="FrankRuehl" w:cs="FrankRuehl"/>
          <w:sz w:val="28"/>
          <w:szCs w:val="28"/>
          <w:rtl/>
        </w:rPr>
        <w:t>", "</w:t>
      </w:r>
      <w:r>
        <w:rPr>
          <w:rFonts w:ascii="Miriam" w:hAnsi="Miriam" w:cs="Miriam"/>
          <w:sz w:val="24"/>
          <w:szCs w:val="24"/>
          <w:rtl/>
        </w:rPr>
        <w:t>אני לא יכול להיות אחראי על הבן אדם הזה. זה בעיה של בן אדם</w:t>
      </w:r>
      <w:r>
        <w:rPr>
          <w:rFonts w:ascii="FrankRuehl" w:hAnsi="FrankRuehl" w:cs="FrankRuehl"/>
          <w:sz w:val="28"/>
          <w:szCs w:val="28"/>
          <w:rtl/>
        </w:rPr>
        <w:t>"</w:t>
      </w:r>
      <w:r>
        <w:rPr>
          <w:rStyle w:val="ad"/>
          <w:rFonts w:ascii="FrankRuehl" w:hAnsi="FrankRuehl" w:cs="FrankRuehl"/>
          <w:sz w:val="28"/>
          <w:szCs w:val="28"/>
          <w:rtl/>
        </w:rPr>
        <w:footnoteReference w:id="51"/>
      </w:r>
      <w:r>
        <w:rPr>
          <w:rFonts w:ascii="FrankRuehl" w:hAnsi="FrankRuehl" w:cs="FrankRuehl"/>
          <w:sz w:val="28"/>
          <w:szCs w:val="28"/>
          <w:rtl/>
        </w:rPr>
        <w:t xml:space="preserve">. </w:t>
      </w:r>
    </w:p>
    <w:p w14:paraId="3044083A" w14:textId="77777777" w:rsidR="00836996" w:rsidRDefault="00836996" w:rsidP="00836996">
      <w:pPr>
        <w:pStyle w:val="ac"/>
        <w:spacing w:after="0" w:line="360" w:lineRule="auto"/>
        <w:rPr>
          <w:rFonts w:ascii="FrankRuehl" w:hAnsi="FrankRuehl" w:cs="FrankRuehl"/>
          <w:sz w:val="28"/>
          <w:szCs w:val="28"/>
        </w:rPr>
      </w:pPr>
    </w:p>
    <w:p w14:paraId="3CFC6845"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אין לקבל זאת. הוכח שהנאשם התרשל בכך שלא פיקח ולא ווידא כי המנוח או כל עובד אחר של חברת נדב עבר לפני תחילת העבודות בפרויקט, הדרכה מקצועית כלשהי שמתאימה לטיב העבודות הרלבנטיות (בעיקר, עבודות בחלל מוקף). הוא התרשל גם בכך שלא וידא, כי המעסיקה של המנוח סיפקה לו ציוד מגן, או בכלל אם היה באמתחתה ציוד כזה, בהתאמה לעבודות שבוצעו. נזכיר,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וחברת נדב לא </w:t>
      </w:r>
      <w:proofErr w:type="spellStart"/>
      <w:r>
        <w:rPr>
          <w:rFonts w:ascii="FrankRuehl" w:hAnsi="FrankRuehl" w:cs="FrankRuehl"/>
          <w:sz w:val="28"/>
          <w:szCs w:val="28"/>
          <w:rtl/>
        </w:rPr>
        <w:t>דיפּנו</w:t>
      </w:r>
      <w:proofErr w:type="spellEnd"/>
      <w:r>
        <w:rPr>
          <w:rFonts w:ascii="FrankRuehl" w:hAnsi="FrankRuehl" w:cs="FrankRuehl"/>
          <w:sz w:val="28"/>
          <w:szCs w:val="28"/>
          <w:rtl/>
        </w:rPr>
        <w:t xml:space="preserve"> את החפירה, לא הציבו פיגומים ולא יצרו שיפוע למניעת התמוטטות. לפי עדות </w:t>
      </w:r>
      <w:proofErr w:type="spellStart"/>
      <w:r>
        <w:rPr>
          <w:rFonts w:ascii="FrankRuehl" w:hAnsi="FrankRuehl" w:cs="FrankRuehl"/>
          <w:sz w:val="28"/>
          <w:szCs w:val="28"/>
          <w:rtl/>
        </w:rPr>
        <w:t>פינטו</w:t>
      </w:r>
      <w:proofErr w:type="spellEnd"/>
      <w:r>
        <w:rPr>
          <w:rFonts w:ascii="FrankRuehl" w:hAnsi="FrankRuehl" w:cs="FrankRuehl"/>
          <w:sz w:val="28"/>
          <w:szCs w:val="28"/>
          <w:rtl/>
        </w:rPr>
        <w:t>, נראה שהוא והחברה שלו, לא היו מודעים כלל לחובות אלו. לעומת זאת ולהשוואה, לפי עדות הנאשם במשטרה, בעבודות חפירה יש לבצע דיפון או תמיכות כאמצעי מיגון</w:t>
      </w:r>
      <w:r>
        <w:rPr>
          <w:rStyle w:val="ad"/>
          <w:rFonts w:ascii="FrankRuehl" w:hAnsi="FrankRuehl" w:cs="FrankRuehl"/>
          <w:sz w:val="28"/>
          <w:szCs w:val="28"/>
          <w:rtl/>
        </w:rPr>
        <w:footnoteReference w:id="52"/>
      </w:r>
      <w:r>
        <w:rPr>
          <w:rFonts w:ascii="FrankRuehl" w:hAnsi="FrankRuehl" w:cs="FrankRuehl"/>
          <w:sz w:val="28"/>
          <w:szCs w:val="28"/>
          <w:rtl/>
        </w:rPr>
        <w:t>. מודעות הנאשם לאמצעי הבטיחות אף עולה מנספח הבטיחות. ההגנה הפנתה גם להדרכות בטיחות שעוברים עובדי הקבלן הראשי, לרבות לעניין עבודות חפירה (נ/8).</w:t>
      </w:r>
    </w:p>
    <w:p w14:paraId="3A38F8AE" w14:textId="77777777" w:rsidR="00836996" w:rsidRDefault="00836996" w:rsidP="00836996">
      <w:pPr>
        <w:pStyle w:val="ac"/>
        <w:spacing w:after="0" w:line="360" w:lineRule="auto"/>
        <w:rPr>
          <w:rFonts w:ascii="FrankRuehl" w:hAnsi="FrankRuehl" w:cs="FrankRuehl"/>
          <w:sz w:val="28"/>
          <w:szCs w:val="28"/>
        </w:rPr>
      </w:pPr>
    </w:p>
    <w:p w14:paraId="36A90E58"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lastRenderedPageBreak/>
        <w:t>התמוטטות תעלה אינה סיכון בלתי צפוי. חברת אברהמי והנאשם צפו התרחשות של סיכון כזה (ולמצער, היה עליהם לצפות זאת), ולכן ניתן לו מענה בנספח הבטיחות. מדובר אפוא בהפרת חובות זהירות, מושגית וקונקרטית, ברמת חומרה גבוהה.</w:t>
      </w:r>
    </w:p>
    <w:p w14:paraId="0E98055D" w14:textId="77777777" w:rsidR="00836996" w:rsidRDefault="00836996" w:rsidP="00836996">
      <w:pPr>
        <w:spacing w:line="360" w:lineRule="auto"/>
        <w:jc w:val="both"/>
        <w:rPr>
          <w:rFonts w:ascii="FrankRuehl" w:hAnsi="FrankRuehl" w:cs="FrankRuehl"/>
          <w:sz w:val="28"/>
          <w:szCs w:val="28"/>
        </w:rPr>
      </w:pPr>
    </w:p>
    <w:p w14:paraId="79126785"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Pr>
      </w:pPr>
      <w:r>
        <w:rPr>
          <w:rFonts w:ascii="FrankRuehl" w:hAnsi="FrankRuehl" w:cs="FrankRuehl"/>
          <w:sz w:val="28"/>
          <w:szCs w:val="28"/>
          <w:rtl/>
        </w:rPr>
        <w:t>היה אפוא על הקבלן הראשי ומנהל העבודה מטעמו, לפעול כדי לקיים ולהבטיח את התחייבויותיו כלפי מזמין העבודה בהיבטים הבטיחותיים. במקרה לפנינו, לא נעשתה כל בדיקה כאמור. יותר מזה, גם בהינתן זאת שהנאשם הסתמך על המלצת התאגיד וסמך על כך שחברת נדב היא קבלן רשום (הנאשם לא בדק את רמת הסיווג הקבלני שלה</w:t>
      </w:r>
      <w:r>
        <w:rPr>
          <w:rStyle w:val="ad"/>
          <w:rFonts w:ascii="FrankRuehl" w:hAnsi="FrankRuehl" w:cs="FrankRuehl"/>
          <w:sz w:val="28"/>
          <w:szCs w:val="28"/>
          <w:rtl/>
        </w:rPr>
        <w:footnoteReference w:id="53"/>
      </w:r>
      <w:r>
        <w:rPr>
          <w:rFonts w:ascii="FrankRuehl" w:hAnsi="FrankRuehl" w:cs="FrankRuehl"/>
          <w:sz w:val="28"/>
          <w:szCs w:val="28"/>
          <w:rtl/>
        </w:rPr>
        <w:t>), הרי מעבר לקיומו של החוזה הראשון שמעגן את התחייבויות הקבלן הראשי, נקבע לא אחת כי "</w:t>
      </w:r>
      <w:r>
        <w:rPr>
          <w:rFonts w:ascii="Miriam" w:hAnsi="Miriam" w:cs="Miriam"/>
          <w:sz w:val="24"/>
          <w:szCs w:val="24"/>
          <w:rtl/>
        </w:rPr>
        <w:t>הסתמכות על אחרים – יכולה לפטור מאחריות רק אם היא כרוכה בפיקוח ובווידוא ביצוע, כאמור לעיל, ושלובה עמם</w:t>
      </w:r>
      <w:r>
        <w:rPr>
          <w:rFonts w:ascii="FrankRuehl" w:hAnsi="FrankRuehl" w:cs="FrankRuehl"/>
          <w:sz w:val="28"/>
          <w:szCs w:val="28"/>
          <w:rtl/>
        </w:rPr>
        <w:t>" (ע"פ 876/76‏ ‏</w:t>
      </w:r>
      <w:proofErr w:type="spellStart"/>
      <w:r>
        <w:rPr>
          <w:rFonts w:ascii="Miriam" w:hAnsi="Miriam" w:cs="Miriam"/>
          <w:sz w:val="24"/>
          <w:szCs w:val="24"/>
          <w:rtl/>
        </w:rPr>
        <w:t>ויינגרטן</w:t>
      </w:r>
      <w:proofErr w:type="spellEnd"/>
      <w:r>
        <w:rPr>
          <w:rFonts w:ascii="Miriam" w:hAnsi="Miriam" w:cs="Miriam"/>
          <w:sz w:val="24"/>
          <w:szCs w:val="24"/>
          <w:rtl/>
        </w:rPr>
        <w:t xml:space="preserve"> נ' מדינת ישראל</w:t>
      </w:r>
      <w:r>
        <w:rPr>
          <w:rFonts w:ascii="FrankRuehl" w:hAnsi="FrankRuehl" w:cs="FrankRuehl"/>
          <w:sz w:val="28"/>
          <w:szCs w:val="28"/>
          <w:rtl/>
        </w:rPr>
        <w:t xml:space="preserve">, </w:t>
      </w:r>
      <w:proofErr w:type="spellStart"/>
      <w:r>
        <w:rPr>
          <w:rFonts w:ascii="FrankRuehl" w:hAnsi="FrankRuehl" w:cs="FrankRuehl"/>
          <w:sz w:val="28"/>
          <w:szCs w:val="28"/>
          <w:rtl/>
        </w:rPr>
        <w:t>פ''ד</w:t>
      </w:r>
      <w:proofErr w:type="spellEnd"/>
      <w:r>
        <w:rPr>
          <w:rFonts w:ascii="FrankRuehl" w:hAnsi="FrankRuehl" w:cs="FrankRuehl"/>
          <w:sz w:val="28"/>
          <w:szCs w:val="28"/>
          <w:rtl/>
        </w:rPr>
        <w:t xml:space="preserve"> לב(2) 29, 38 (1978)).</w:t>
      </w:r>
    </w:p>
    <w:p w14:paraId="521A55FF" w14:textId="77777777" w:rsidR="00836996" w:rsidRDefault="00836996" w:rsidP="00836996">
      <w:pPr>
        <w:spacing w:line="360" w:lineRule="auto"/>
        <w:rPr>
          <w:rFonts w:ascii="FrankRuehl" w:hAnsi="FrankRuehl" w:cs="FrankRuehl"/>
          <w:sz w:val="28"/>
          <w:szCs w:val="28"/>
        </w:rPr>
      </w:pPr>
    </w:p>
    <w:p w14:paraId="5761FB11"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 xml:space="preserve">כאמור, טענת אברהמי בדבר ניתוק הקשר הסיבתי, אין בה ממש. נכון, עוצמת הרשלנות מצד </w:t>
      </w:r>
      <w:proofErr w:type="spellStart"/>
      <w:r>
        <w:rPr>
          <w:rFonts w:ascii="FrankRuehl" w:hAnsi="FrankRuehl" w:cs="FrankRuehl"/>
          <w:sz w:val="28"/>
          <w:szCs w:val="28"/>
          <w:rtl/>
        </w:rPr>
        <w:t>פינטו</w:t>
      </w:r>
      <w:proofErr w:type="spellEnd"/>
      <w:r>
        <w:rPr>
          <w:rFonts w:ascii="FrankRuehl" w:hAnsi="FrankRuehl" w:cs="FrankRuehl"/>
          <w:sz w:val="28"/>
          <w:szCs w:val="28"/>
          <w:rtl/>
        </w:rPr>
        <w:t xml:space="preserve"> היא גבוהה יותר, הן בהיותו המעסיק הישיר של המנוח הן בשל נוכחותו באתר ממש לפני ביצוע העבודות. לפיכך, האחריות רובצת לא רק על הנאשם, והתאונה ומותו של המנוח נגרמו עקב הצטרפותם של מחדלים רבים שלא כולם מיוחסים לו.</w:t>
      </w:r>
    </w:p>
    <w:p w14:paraId="64E99670" w14:textId="77777777" w:rsidR="00836996" w:rsidRDefault="00836996" w:rsidP="00836996">
      <w:pPr>
        <w:pStyle w:val="ac"/>
        <w:spacing w:after="0" w:line="360" w:lineRule="auto"/>
        <w:rPr>
          <w:rFonts w:ascii="FrankRuehl" w:hAnsi="FrankRuehl" w:cs="FrankRuehl"/>
          <w:sz w:val="28"/>
          <w:szCs w:val="28"/>
        </w:rPr>
      </w:pPr>
    </w:p>
    <w:p w14:paraId="703D29AA" w14:textId="77777777" w:rsidR="00836996" w:rsidRDefault="00836996" w:rsidP="00836996">
      <w:pPr>
        <w:pStyle w:val="ac"/>
        <w:spacing w:after="0" w:line="360" w:lineRule="auto"/>
        <w:jc w:val="both"/>
        <w:rPr>
          <w:rFonts w:ascii="FrankRuehl" w:hAnsi="FrankRuehl" w:cs="FrankRuehl"/>
          <w:sz w:val="28"/>
          <w:szCs w:val="28"/>
          <w:rtl/>
        </w:rPr>
      </w:pPr>
      <w:r>
        <w:rPr>
          <w:rFonts w:ascii="FrankRuehl" w:hAnsi="FrankRuehl" w:cs="FrankRuehl"/>
          <w:sz w:val="28"/>
          <w:szCs w:val="28"/>
          <w:rtl/>
        </w:rPr>
        <w:t xml:space="preserve">עם זאת, אין באמור כדי להקהות או לנתק את הקשר הסיבתי העובדתי בין מחדליו של הנאשם לבין התוצאה הטרגית. מחדליו מהווים סטייה משמעותית מנורמות התנהגות סבירה בנסיבות העניין. עוד נזכיר בהקשר זה, כי לפי סעיף 309 </w:t>
      </w:r>
      <w:r>
        <w:rPr>
          <w:rFonts w:ascii="Miriam" w:hAnsi="Miriam" w:cs="Miriam"/>
          <w:sz w:val="24"/>
          <w:szCs w:val="24"/>
          <w:rtl/>
        </w:rPr>
        <w:t>בחוק העונשין</w:t>
      </w:r>
      <w:r>
        <w:rPr>
          <w:rFonts w:ascii="FrankRuehl" w:hAnsi="FrankRuehl" w:cs="FrankRuehl"/>
          <w:sz w:val="28"/>
          <w:szCs w:val="28"/>
          <w:rtl/>
        </w:rPr>
        <w:t>, שמגדיר מה היא גרימת מוות, "</w:t>
      </w:r>
      <w:r>
        <w:rPr>
          <w:rFonts w:ascii="Miriam" w:hAnsi="Miriam" w:cs="Miriam"/>
          <w:sz w:val="24"/>
          <w:szCs w:val="24"/>
          <w:rtl/>
        </w:rPr>
        <w:t>יראו אדם כאילו גרם למותו של אדם אחר, אף אם מעשהו או מחדלו לא היו הגורם התכוף ולא היו הגורם היחיד למותו של האחר</w:t>
      </w:r>
      <w:r>
        <w:rPr>
          <w:rFonts w:ascii="FrankRuehl" w:hAnsi="FrankRuehl" w:cs="FrankRuehl"/>
          <w:sz w:val="28"/>
          <w:szCs w:val="28"/>
          <w:rtl/>
        </w:rPr>
        <w:t>", אם למשל "</w:t>
      </w:r>
      <w:r>
        <w:rPr>
          <w:rFonts w:ascii="Miriam" w:hAnsi="Miriam" w:cs="Miriam"/>
          <w:sz w:val="24"/>
          <w:szCs w:val="24"/>
          <w:rtl/>
        </w:rPr>
        <w:t>מעשהו או מחדלו לא היה גורם מוות, אילולא נצטרף עמו מעשה או מחדל של האדם שנהרג או של אדם אחר</w:t>
      </w:r>
      <w:r>
        <w:rPr>
          <w:rFonts w:ascii="FrankRuehl" w:hAnsi="FrankRuehl" w:cs="FrankRuehl"/>
          <w:sz w:val="28"/>
          <w:szCs w:val="28"/>
          <w:rtl/>
        </w:rPr>
        <w:t>" (סעיף 309(5) בחוק המוזכר).</w:t>
      </w:r>
    </w:p>
    <w:p w14:paraId="75745CEF" w14:textId="77777777" w:rsidR="00836996" w:rsidRDefault="00836996" w:rsidP="00836996">
      <w:pPr>
        <w:pStyle w:val="ac"/>
        <w:spacing w:after="0" w:line="360" w:lineRule="auto"/>
        <w:rPr>
          <w:rFonts w:ascii="FrankRuehl" w:hAnsi="FrankRuehl" w:cs="FrankRuehl"/>
          <w:sz w:val="28"/>
          <w:szCs w:val="28"/>
        </w:rPr>
      </w:pPr>
    </w:p>
    <w:p w14:paraId="0C1E3889" w14:textId="77777777" w:rsidR="00836996" w:rsidRDefault="00836996" w:rsidP="00836996">
      <w:pPr>
        <w:pStyle w:val="ac"/>
        <w:spacing w:after="0" w:line="360" w:lineRule="auto"/>
        <w:jc w:val="both"/>
        <w:rPr>
          <w:rFonts w:ascii="FrankRuehl" w:hAnsi="FrankRuehl" w:cs="FrankRuehl"/>
          <w:sz w:val="28"/>
          <w:szCs w:val="28"/>
          <w:rtl/>
        </w:rPr>
      </w:pPr>
      <w:r>
        <w:rPr>
          <w:rFonts w:ascii="FrankRuehl" w:hAnsi="FrankRuehl" w:cs="FrankRuehl"/>
          <w:sz w:val="28"/>
          <w:szCs w:val="28"/>
          <w:rtl/>
        </w:rPr>
        <w:lastRenderedPageBreak/>
        <w:t>זאת ועוד. כפי שנקבע לא אחת בפסיקה, "</w:t>
      </w:r>
      <w:r>
        <w:rPr>
          <w:rFonts w:ascii="Miriam" w:hAnsi="Miriam" w:cs="Miriam"/>
          <w:sz w:val="24"/>
          <w:szCs w:val="24"/>
          <w:rtl/>
        </w:rPr>
        <w:t>במישור העובדתי, הקשר הסיבתי אינו מתנתק גם אם הגורם הישיר למוות היה מעשהו של אחר שנעשה ברשלנות חמורה, בפזיזות או אף במתכוון, אם מעשה זה היה בגדר צפייתו הסבירה של העושה</w:t>
      </w:r>
      <w:r>
        <w:rPr>
          <w:rFonts w:ascii="FrankRuehl" w:hAnsi="FrankRuehl" w:cs="FrankRuehl"/>
          <w:sz w:val="28"/>
          <w:szCs w:val="28"/>
          <w:rtl/>
        </w:rPr>
        <w:t xml:space="preserve">" (עניין </w:t>
      </w:r>
      <w:proofErr w:type="spellStart"/>
      <w:r>
        <w:rPr>
          <w:rFonts w:ascii="Miriam" w:hAnsi="Miriam" w:cs="Miriam"/>
          <w:sz w:val="24"/>
          <w:szCs w:val="24"/>
          <w:rtl/>
        </w:rPr>
        <w:t>יעקובוב</w:t>
      </w:r>
      <w:proofErr w:type="spellEnd"/>
      <w:r>
        <w:rPr>
          <w:rFonts w:ascii="FrankRuehl" w:hAnsi="FrankRuehl" w:cs="FrankRuehl"/>
          <w:sz w:val="28"/>
          <w:szCs w:val="28"/>
          <w:rtl/>
        </w:rPr>
        <w:t xml:space="preserve">, 545; עניין </w:t>
      </w:r>
      <w:r>
        <w:rPr>
          <w:rFonts w:ascii="Miriam" w:hAnsi="Miriam" w:cs="Miriam"/>
          <w:sz w:val="24"/>
          <w:szCs w:val="24"/>
          <w:rtl/>
        </w:rPr>
        <w:t>לורנס</w:t>
      </w:r>
      <w:r>
        <w:rPr>
          <w:rFonts w:ascii="FrankRuehl" w:hAnsi="FrankRuehl" w:cs="FrankRuehl"/>
          <w:sz w:val="28"/>
          <w:szCs w:val="28"/>
          <w:rtl/>
        </w:rPr>
        <w:t xml:space="preserve">, 37; ע"פ 402/75 </w:t>
      </w:r>
      <w:r>
        <w:rPr>
          <w:rFonts w:ascii="Miriam" w:hAnsi="Miriam" w:cs="Miriam"/>
          <w:sz w:val="24"/>
          <w:szCs w:val="24"/>
          <w:rtl/>
        </w:rPr>
        <w:t>אלגביש נ' מדינת ישראל</w:t>
      </w:r>
      <w:r>
        <w:rPr>
          <w:rFonts w:ascii="FrankRuehl" w:hAnsi="FrankRuehl" w:cs="FrankRuehl"/>
          <w:sz w:val="28"/>
          <w:szCs w:val="28"/>
          <w:rtl/>
        </w:rPr>
        <w:t>, פ"ד ל(2) 561, 575 (1976)).</w:t>
      </w:r>
    </w:p>
    <w:p w14:paraId="7E6B8F0C" w14:textId="77777777" w:rsidR="00836996" w:rsidRDefault="00836996" w:rsidP="00836996">
      <w:pPr>
        <w:pStyle w:val="ac"/>
        <w:spacing w:after="0" w:line="360" w:lineRule="auto"/>
        <w:rPr>
          <w:rFonts w:ascii="FrankRuehl" w:hAnsi="FrankRuehl" w:cs="FrankRuehl"/>
          <w:sz w:val="28"/>
          <w:szCs w:val="28"/>
        </w:rPr>
      </w:pPr>
    </w:p>
    <w:p w14:paraId="7F5BB0CC"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מדובר באירוע קשה שהיה נמנע לוּ הייתה ננקטת זהירות מינימלית מצד שני הנאשמים, כל אחד בתחום אחריותו. חומר הראיות מצביע באופן ברור לכך שדובר בסיכון צפוי, והא-ראיה, בסעיף 27.1.3 בנספח הבטיחות לחוזה הראשון, נקבע שם בצורה מפורשת: "</w:t>
      </w:r>
      <w:r>
        <w:rPr>
          <w:rFonts w:ascii="Miriam" w:hAnsi="Miriam" w:cs="Miriam"/>
          <w:sz w:val="24"/>
          <w:szCs w:val="24"/>
          <w:rtl/>
        </w:rPr>
        <w:t>בחפירה שעומקה עולה על 1.2 מטר ויש בה סכנת התמוטטות יש לנקוט באמצעים בכדי למנוע תאונות מפולת העלולות לקבור עובדים תחתיה</w:t>
      </w:r>
      <w:r>
        <w:rPr>
          <w:rFonts w:ascii="FrankRuehl" w:hAnsi="FrankRuehl" w:cs="FrankRuehl"/>
          <w:sz w:val="28"/>
          <w:szCs w:val="28"/>
          <w:rtl/>
        </w:rPr>
        <w:t xml:space="preserve">". </w:t>
      </w:r>
    </w:p>
    <w:p w14:paraId="7B9A829C" w14:textId="77777777" w:rsidR="00836996" w:rsidRDefault="00836996" w:rsidP="00836996">
      <w:pPr>
        <w:spacing w:line="360" w:lineRule="auto"/>
        <w:jc w:val="both"/>
        <w:rPr>
          <w:rFonts w:ascii="FrankRuehl" w:hAnsi="FrankRuehl" w:cs="FrankRuehl"/>
          <w:sz w:val="28"/>
          <w:szCs w:val="28"/>
        </w:rPr>
      </w:pPr>
    </w:p>
    <w:p w14:paraId="7191884A" w14:textId="77777777" w:rsidR="00836996" w:rsidRDefault="00836996" w:rsidP="00836996">
      <w:pPr>
        <w:spacing w:line="360" w:lineRule="auto"/>
        <w:jc w:val="both"/>
        <w:rPr>
          <w:rFonts w:ascii="FrankRuehl" w:hAnsi="FrankRuehl" w:cs="FrankRuehl"/>
          <w:sz w:val="28"/>
          <w:szCs w:val="28"/>
          <w:rtl/>
        </w:rPr>
      </w:pPr>
      <w:r>
        <w:rPr>
          <w:rFonts w:ascii="Miriam" w:hAnsi="Miriam" w:cs="Miriam"/>
          <w:u w:val="single"/>
          <w:rtl/>
        </w:rPr>
        <w:t>סיכום</w:t>
      </w:r>
    </w:p>
    <w:p w14:paraId="77267531" w14:textId="77777777" w:rsidR="00836996" w:rsidRDefault="00836996" w:rsidP="00836996">
      <w:pPr>
        <w:spacing w:line="360" w:lineRule="auto"/>
        <w:jc w:val="both"/>
        <w:rPr>
          <w:rFonts w:ascii="FrankRuehl" w:hAnsi="FrankRuehl" w:cs="FrankRuehl"/>
          <w:sz w:val="28"/>
          <w:szCs w:val="28"/>
        </w:rPr>
      </w:pPr>
    </w:p>
    <w:p w14:paraId="196AD1D0" w14:textId="77777777" w:rsidR="00836996" w:rsidRDefault="00836996" w:rsidP="00836996">
      <w:pPr>
        <w:pStyle w:val="ac"/>
        <w:numPr>
          <w:ilvl w:val="0"/>
          <w:numId w:val="7"/>
        </w:numPr>
        <w:spacing w:after="0" w:line="360" w:lineRule="auto"/>
        <w:ind w:hanging="636"/>
        <w:jc w:val="both"/>
        <w:rPr>
          <w:rFonts w:ascii="FrankRuehl" w:hAnsi="FrankRuehl" w:cs="FrankRuehl"/>
          <w:sz w:val="28"/>
          <w:szCs w:val="28"/>
          <w:rtl/>
        </w:rPr>
      </w:pPr>
      <w:r>
        <w:rPr>
          <w:rFonts w:ascii="FrankRuehl" w:hAnsi="FrankRuehl" w:cs="FrankRuehl"/>
          <w:sz w:val="28"/>
          <w:szCs w:val="28"/>
          <w:rtl/>
        </w:rPr>
        <w:t>הקבלן הראשי התקשר חוזית עם קבלן המשנה לשם ביצוע עבודות במסגרת מכרז שבו הוא זכה. עבודות אלו כללו חפירה וחציבה. הקבלן הראשי התחייב מול המזמין לקיים הוראות בטיחות רבות ומפורטות. בתוך כך הוא מינה מנהל עבודה מטעמו, הוא הנאשם. עת התקשר עם קבלן המשנה, הקבלן הראשי לא הסיר מאחריותו את התחייבויותיו בתחום הבטיחות בעבודה. קבלן המשנה החל בביצוע עבודות תשתית במסגרת זו. הקבלן הראשי ידע על כך. בתוך כך, באחד משלבי העבודות, אחד מעובדי קבלן המשנה מצא את מותו בתעלה שקרסה עליו. אין מחלוקת כי לפני כניסת המנוח לתעלה, לא ננקט על-ידי מי מהקבלנים כל אמצעי מיגון, לא סופק למנוח ציוד מגן ואף לא ניתנה לו הדרכה כלשהי. הוכח במשפט כי מנהל העבודה, אשר משרתו זו מעולם לא בוטלה או הוסבה לאחר ההתקשרות בין הקבלנים, לא עשה דבר מול קבלן המשנה או מול מי מעובדיו, על מנת לוודא ולפקח על קיום הוראות הבטיחות בעבודה, הן במעמד כריתת החוזה, הן לפני תחילת ביצוע העבודות בשטח והן במהלכן. לוּ היה מבצע הנאשם את המחויב ומצופה ממנו, ולכל הפחות לוּ היה מבצע בדיקות בסיסיות מול קבלן המשנה כדי לוודא את מודעותו לחובת העמידה בכללי הבטיחות, קרוב לוודאי שהתאונה הייתה נמנעת, ובכל מקרה, הוא היה יוצא ידי חובתו. הקשר הסיבתי בין מחדליו של הנאשם לבין התוצאה הטרגית, מתקיים. בנסיבות אלו, ועל-</w:t>
      </w:r>
      <w:r>
        <w:rPr>
          <w:rFonts w:ascii="FrankRuehl" w:hAnsi="FrankRuehl" w:cs="FrankRuehl"/>
          <w:sz w:val="28"/>
          <w:szCs w:val="28"/>
          <w:rtl/>
        </w:rPr>
        <w:lastRenderedPageBreak/>
        <w:t>יסוד מכלול הראיות שהונחו לפניי ושמיעת העדים, הגעתי למסקנה לפיה, הוכיחה המאשימה את אשמת הנאשם מעל לכל ספק סביר.</w:t>
      </w:r>
    </w:p>
    <w:p w14:paraId="31FFD987" w14:textId="77777777" w:rsidR="00836996" w:rsidRDefault="00836996" w:rsidP="00836996">
      <w:pPr>
        <w:spacing w:line="360" w:lineRule="auto"/>
        <w:jc w:val="both"/>
        <w:rPr>
          <w:rFonts w:ascii="FrankRuehl" w:hAnsi="FrankRuehl" w:cs="FrankRuehl"/>
          <w:sz w:val="28"/>
          <w:szCs w:val="28"/>
        </w:rPr>
      </w:pPr>
    </w:p>
    <w:p w14:paraId="3F48D607" w14:textId="77777777" w:rsidR="00836996" w:rsidRDefault="00836996" w:rsidP="00836996">
      <w:pPr>
        <w:spacing w:line="360" w:lineRule="auto"/>
        <w:jc w:val="both"/>
        <w:rPr>
          <w:rFonts w:ascii="Miriam" w:hAnsi="Miriam" w:cs="Miriam"/>
        </w:rPr>
      </w:pPr>
      <w:r>
        <w:rPr>
          <w:rFonts w:ascii="Miriam" w:hAnsi="Miriam" w:cs="Miriam"/>
          <w:u w:val="single"/>
          <w:rtl/>
        </w:rPr>
        <w:t>תוצאה</w:t>
      </w:r>
    </w:p>
    <w:p w14:paraId="6847970B" w14:textId="77777777" w:rsidR="00836996" w:rsidRDefault="00836996" w:rsidP="00836996">
      <w:pPr>
        <w:spacing w:line="360" w:lineRule="auto"/>
        <w:jc w:val="both"/>
        <w:rPr>
          <w:rFonts w:ascii="FrankRuehl" w:hAnsi="FrankRuehl" w:cs="FrankRuehl"/>
          <w:sz w:val="28"/>
          <w:szCs w:val="28"/>
          <w:rtl/>
        </w:rPr>
      </w:pPr>
    </w:p>
    <w:p w14:paraId="1D7A6C4C" w14:textId="77777777" w:rsidR="00836996" w:rsidRPr="00836996" w:rsidRDefault="00836996" w:rsidP="00836996">
      <w:pPr>
        <w:pStyle w:val="ac"/>
        <w:numPr>
          <w:ilvl w:val="0"/>
          <w:numId w:val="7"/>
        </w:numPr>
        <w:spacing w:after="0" w:line="360" w:lineRule="auto"/>
        <w:ind w:hanging="720"/>
        <w:jc w:val="both"/>
        <w:rPr>
          <w:rFonts w:ascii="Times New Roman" w:hAnsi="Times New Roman" w:cs="Times New Roman"/>
          <w:sz w:val="24"/>
          <w:szCs w:val="24"/>
        </w:rPr>
      </w:pPr>
      <w:r w:rsidRPr="00836996">
        <w:rPr>
          <w:rFonts w:ascii="FrankRuehl" w:hAnsi="FrankRuehl" w:cs="FrankRuehl"/>
          <w:sz w:val="28"/>
          <w:szCs w:val="28"/>
          <w:rtl/>
        </w:rPr>
        <w:t>לאור האמור לעיל, קובע בזאת כי הנאשם ביצע את המיוחס לו בכתב האישום ומרשיע אותו בעבירות שבהן הואשם.</w:t>
      </w:r>
      <w:r w:rsidRPr="00836996">
        <w:rPr>
          <w:rFonts w:ascii="Times New Roman" w:hAnsi="Times New Roman" w:cs="Times New Roman"/>
          <w:sz w:val="24"/>
          <w:szCs w:val="24"/>
          <w:rtl/>
        </w:rPr>
        <w:t xml:space="preserve"> </w:t>
      </w:r>
    </w:p>
    <w:p w14:paraId="7C995747" w14:textId="77777777" w:rsidR="00870F64" w:rsidRPr="00587C90" w:rsidRDefault="00870F64">
      <w:pPr>
        <w:rPr>
          <w:rFonts w:ascii="David" w:hAnsi="David"/>
          <w:sz w:val="26"/>
          <w:szCs w:val="26"/>
          <w:rtl/>
        </w:rPr>
      </w:pPr>
    </w:p>
    <w:p w14:paraId="21B63D6D" w14:textId="77777777" w:rsidR="00870F64" w:rsidRPr="00587C90" w:rsidRDefault="00870F64">
      <w:pPr>
        <w:rPr>
          <w:rFonts w:ascii="David" w:hAnsi="David"/>
          <w:sz w:val="26"/>
          <w:szCs w:val="26"/>
          <w:rtl/>
        </w:rPr>
      </w:pPr>
    </w:p>
    <w:p w14:paraId="675F312C" w14:textId="77777777" w:rsidR="00870F64" w:rsidRPr="00587C90" w:rsidRDefault="00870F64">
      <w:pPr>
        <w:rPr>
          <w:rFonts w:ascii="David" w:hAnsi="David"/>
          <w:sz w:val="26"/>
          <w:szCs w:val="26"/>
          <w:rtl/>
        </w:rPr>
      </w:pPr>
    </w:p>
    <w:p w14:paraId="49EE5620" w14:textId="77777777" w:rsidR="00870F64" w:rsidRPr="00B949CB" w:rsidRDefault="0051562C" w:rsidP="00A27B94">
      <w:pPr>
        <w:rPr>
          <w:rFonts w:ascii="Arial" w:hAnsi="Arial"/>
          <w:rtl/>
        </w:rPr>
      </w:pPr>
      <w:r w:rsidRPr="00B949CB">
        <w:rPr>
          <w:rFonts w:ascii="Arial" w:hAnsi="Arial"/>
          <w:rtl/>
        </w:rPr>
        <w:t xml:space="preserve">ניתנה </w:t>
      </w:r>
      <w:r w:rsidR="0020644E" w:rsidRPr="00B949CB">
        <w:rPr>
          <w:rFonts w:ascii="Arial" w:hAnsi="Arial" w:hint="cs"/>
          <w:rtl/>
        </w:rPr>
        <w:t xml:space="preserve">היום, </w:t>
      </w:r>
      <w:sdt>
        <w:sdtPr>
          <w:rPr>
            <w:rtl/>
          </w:rPr>
          <w:alias w:val="1455"/>
          <w:tag w:val="1455"/>
          <w:id w:val="-1984149291"/>
          <w:text w:multiLine="1"/>
        </w:sdtPr>
        <w:sdtContent>
          <w:r>
            <w:rPr>
              <w:rFonts w:ascii="Arial" w:hAnsi="Arial" w:hint="cs"/>
              <w:rtl/>
            </w:rPr>
            <w:t>כ"ב אלול תשפ"ד</w:t>
          </w:r>
        </w:sdtContent>
      </w:sdt>
      <w:r w:rsidRPr="00B949CB">
        <w:rPr>
          <w:rFonts w:ascii="Arial" w:hAnsi="Arial"/>
          <w:rtl/>
        </w:rPr>
        <w:t xml:space="preserve">, </w:t>
      </w:r>
      <w:sdt>
        <w:sdtPr>
          <w:rPr>
            <w:rtl/>
          </w:rPr>
          <w:alias w:val="1456"/>
          <w:tag w:val="1456"/>
          <w:id w:val="1681311558"/>
          <w:text w:multiLine="1"/>
        </w:sdtPr>
        <w:sdtContent>
          <w:r>
            <w:rPr>
              <w:rFonts w:ascii="Arial" w:hAnsi="Arial"/>
              <w:rtl/>
            </w:rPr>
            <w:t>25 ספטמבר 2024</w:t>
          </w:r>
        </w:sdtContent>
      </w:sdt>
      <w:r w:rsidRPr="00B949CB">
        <w:rPr>
          <w:rFonts w:ascii="Arial" w:hAnsi="Arial"/>
          <w:rtl/>
        </w:rPr>
        <w:t>, במעמד הצדדים</w:t>
      </w:r>
    </w:p>
    <w:p w14:paraId="576AEE1A" w14:textId="77777777" w:rsidR="00870F64" w:rsidRPr="00B949CB" w:rsidRDefault="00870F64">
      <w:pPr>
        <w:rPr>
          <w:rFonts w:ascii="Arial" w:hAnsi="Arial"/>
          <w:rtl/>
        </w:rPr>
      </w:pPr>
    </w:p>
    <w:p w14:paraId="3C3D4B8A" w14:textId="77777777" w:rsidR="00AE60C8" w:rsidRDefault="00AE60C8" w:rsidP="00AE60C8">
      <w:pPr>
        <w:tabs>
          <w:tab w:val="left" w:pos="1625"/>
        </w:tabs>
        <w:jc w:val="center"/>
        <w:rPr>
          <w:rtl/>
        </w:rPr>
      </w:pPr>
      <w:r>
        <w:rPr>
          <w:rFonts w:hint="cs"/>
          <w:rtl/>
        </w:rPr>
        <w:t xml:space="preserve">                                </w:t>
      </w:r>
    </w:p>
    <w:p w14:paraId="1687BCC9" w14:textId="77777777" w:rsidR="00AE60C8" w:rsidRDefault="00AE60C8" w:rsidP="00AE60C8">
      <w:pPr>
        <w:tabs>
          <w:tab w:val="left" w:pos="1625"/>
        </w:tabs>
        <w:jc w:val="center"/>
        <w:rPr>
          <w:rtl/>
        </w:rPr>
      </w:pPr>
    </w:p>
    <w:sdt>
      <w:sdtPr>
        <w:rPr>
          <w:rFonts w:hint="cs"/>
          <w:rtl/>
        </w:rPr>
        <w:alias w:val="2045"/>
        <w:tag w:val="2045"/>
        <w:id w:val="-1890333271"/>
        <w:placeholder>
          <w:docPart w:val="5A947A4CD3794C1787DFBDB7708A0078"/>
        </w:placeholder>
        <w:showingPlcHdr/>
        <w:text w:multiLine="1"/>
      </w:sdtPr>
      <w:sdtContent>
        <w:p w14:paraId="706221B7" w14:textId="77777777" w:rsidR="00AE60C8" w:rsidRDefault="00AE60C8" w:rsidP="00AE60C8">
          <w:pPr>
            <w:tabs>
              <w:tab w:val="left" w:pos="1625"/>
            </w:tabs>
            <w:jc w:val="center"/>
          </w:pPr>
          <w:r>
            <w:rPr>
              <w:rFonts w:hint="cs"/>
              <w:rtl/>
            </w:rPr>
            <w:t xml:space="preserve">    </w:t>
          </w:r>
        </w:p>
      </w:sdtContent>
    </w:sdt>
    <w:p w14:paraId="7FB45A3E" w14:textId="77777777" w:rsidR="00A5454F" w:rsidRDefault="00F718AF" w:rsidP="00F718AF">
      <w:pPr>
        <w:tabs>
          <w:tab w:val="left" w:pos="2553"/>
        </w:tabs>
      </w:pPr>
      <w:r>
        <w:rPr>
          <w:rFonts w:hint="cs"/>
          <w:rtl/>
        </w:rPr>
        <w:t xml:space="preserve">                                                                </w:t>
      </w:r>
      <w:sdt>
        <w:sdtPr>
          <w:rPr>
            <w:rtl/>
          </w:rPr>
          <w:alias w:val="MergeField"/>
          <w:tag w:val="1237"/>
          <w:id w:val="512187621"/>
        </w:sdtPr>
        <w:sdtContent>
          <w:r w:rsidR="00277748">
            <w:rPr>
              <w:noProof/>
            </w:rPr>
            <w:drawing>
              <wp:inline distT="0" distB="0" distL="0" distR="0" wp14:anchorId="5D61C402" wp14:editId="0AA96BA7">
                <wp:extent cx="1685925"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9" cstate="print"/>
                        <a:stretch>
                          <a:fillRect/>
                        </a:stretch>
                      </pic:blipFill>
                      <pic:spPr>
                        <a:xfrm>
                          <a:off x="0" y="0"/>
                          <a:ext cx="1685925" cy="1390650"/>
                        </a:xfrm>
                        <a:prstGeom prst="rect">
                          <a:avLst/>
                        </a:prstGeom>
                      </pic:spPr>
                    </pic:pic>
                  </a:graphicData>
                </a:graphic>
              </wp:inline>
            </w:drawing>
          </w:r>
        </w:sdtContent>
      </w:sdt>
    </w:p>
    <w:p w14:paraId="44F70AF6" w14:textId="77777777" w:rsidR="00A5454F" w:rsidRDefault="00A5454F" w:rsidP="00F718AF">
      <w:pPr>
        <w:tabs>
          <w:tab w:val="left" w:pos="2553"/>
        </w:tabs>
        <w:rPr>
          <w:rFonts w:ascii="Arial" w:hAnsi="Arial"/>
        </w:rPr>
      </w:pPr>
    </w:p>
    <w:p w14:paraId="546C64BF" w14:textId="77777777" w:rsidR="00A5454F" w:rsidRDefault="00A5454F" w:rsidP="00AE60C8">
      <w:pPr>
        <w:tabs>
          <w:tab w:val="left" w:pos="1625"/>
        </w:tabs>
        <w:jc w:val="center"/>
        <w:rPr>
          <w:rtl/>
        </w:rPr>
      </w:pPr>
    </w:p>
    <w:sectPr w:rsidR="00A5454F" w:rsidSect="00870F64">
      <w:headerReference w:type="even" r:id="rId10"/>
      <w:headerReference w:type="default" r:id="rId11"/>
      <w:footerReference w:type="even" r:id="rId12"/>
      <w:footerReference w:type="default" r:id="rId13"/>
      <w:headerReference w:type="first" r:id="rId14"/>
      <w:footerReference w:type="first" r:id="rId15"/>
      <w:pgSz w:w="11907" w:h="16840" w:code="9"/>
      <w:pgMar w:top="244" w:right="1701" w:bottom="2552" w:left="1701" w:header="187" w:footer="720" w:gutter="0"/>
      <w:cols w:space="720"/>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912D" w14:textId="77777777" w:rsidR="00A150B3" w:rsidRDefault="00A150B3">
      <w:r>
        <w:separator/>
      </w:r>
    </w:p>
  </w:endnote>
  <w:endnote w:type="continuationSeparator" w:id="0">
    <w:p w14:paraId="7795E9B0" w14:textId="77777777" w:rsidR="00A150B3" w:rsidRDefault="00A1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08FC" w14:textId="77777777" w:rsidR="00CD0136" w:rsidRDefault="00CD01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2A5B" w14:textId="77777777" w:rsidR="00870F64" w:rsidRDefault="002039F6">
    <w:pPr>
      <w:pStyle w:val="a4"/>
      <w:jc w:val="center"/>
    </w:pPr>
    <w:r>
      <w:fldChar w:fldCharType="begin"/>
    </w:r>
    <w:r w:rsidR="0051562C">
      <w:instrText xml:space="preserve"> PAGE </w:instrText>
    </w:r>
    <w:r>
      <w:fldChar w:fldCharType="separate"/>
    </w:r>
    <w:r w:rsidR="00CD0136">
      <w:rPr>
        <w:noProof/>
        <w:rtl/>
      </w:rPr>
      <w:t>1</w:t>
    </w:r>
    <w:r>
      <w:fldChar w:fldCharType="end"/>
    </w:r>
    <w:r w:rsidR="0051562C">
      <w:t xml:space="preserve"> </w:t>
    </w:r>
    <w:r w:rsidR="0051562C">
      <w:rPr>
        <w:rtl/>
      </w:rPr>
      <w:t>מתוך</w:t>
    </w:r>
    <w:r w:rsidR="0051562C">
      <w:t xml:space="preserve"> </w:t>
    </w:r>
    <w:r>
      <w:fldChar w:fldCharType="begin"/>
    </w:r>
    <w:r w:rsidR="0051562C">
      <w:instrText xml:space="preserve"> NUMPAGES </w:instrText>
    </w:r>
    <w:r>
      <w:fldChar w:fldCharType="separate"/>
    </w:r>
    <w:r w:rsidR="00CD0136">
      <w:rPr>
        <w:noProof/>
        <w:rtl/>
      </w:rPr>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5779" w14:textId="77777777" w:rsidR="00CD0136" w:rsidRDefault="00CD01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2634" w14:textId="77777777" w:rsidR="00A150B3" w:rsidRDefault="00A150B3">
      <w:r>
        <w:separator/>
      </w:r>
    </w:p>
  </w:footnote>
  <w:footnote w:type="continuationSeparator" w:id="0">
    <w:p w14:paraId="4630EA79" w14:textId="77777777" w:rsidR="00A150B3" w:rsidRDefault="00A150B3">
      <w:r>
        <w:continuationSeparator/>
      </w:r>
    </w:p>
  </w:footnote>
  <w:footnote w:id="1">
    <w:p w14:paraId="6D612EF8"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ab/>
        <w:t>דיון מיום 4.3.2024: ש' 20-11, ע' 15</w:t>
      </w:r>
    </w:p>
  </w:footnote>
  <w:footnote w:id="2">
    <w:p w14:paraId="4453C21A"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עדות של פלד בדיון מיום 14.11.2021: ש' 14, ע' 17 וגם ש' 26, ע' 19</w:t>
      </w:r>
    </w:p>
  </w:footnote>
  <w:footnote w:id="3">
    <w:p w14:paraId="5C4A2966"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עדות מזרחי בדיון מיום 28.4.2022: ש' 26-25, ע' 24</w:t>
      </w:r>
    </w:p>
  </w:footnote>
  <w:footnote w:id="4">
    <w:p w14:paraId="2423129C"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18-17, ע' 59</w:t>
      </w:r>
    </w:p>
  </w:footnote>
  <w:footnote w:id="5">
    <w:p w14:paraId="708DBB5E"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17-16, ע' 68</w:t>
      </w:r>
    </w:p>
  </w:footnote>
  <w:footnote w:id="6">
    <w:p w14:paraId="0859F70B"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 18-14</w:t>
      </w:r>
    </w:p>
  </w:footnote>
  <w:footnote w:id="7">
    <w:p w14:paraId="7E671811"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 18-14 ב-ת/13</w:t>
      </w:r>
    </w:p>
  </w:footnote>
  <w:footnote w:id="8">
    <w:p w14:paraId="5413316C"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ש' 15, ע' 18</w:t>
      </w:r>
    </w:p>
  </w:footnote>
  <w:footnote w:id="9">
    <w:p w14:paraId="7F5BCFC7"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28.4.2022: ש' 33-30, ע' 14</w:t>
      </w:r>
    </w:p>
  </w:footnote>
  <w:footnote w:id="10">
    <w:p w14:paraId="003EF371"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32-31, ע' 14</w:t>
      </w:r>
    </w:p>
  </w:footnote>
  <w:footnote w:id="11">
    <w:p w14:paraId="0A0DEA21"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שם: ש' 12-11, ע' 14</w:t>
      </w:r>
    </w:p>
  </w:footnote>
  <w:footnote w:id="12">
    <w:p w14:paraId="52DBB0AE"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 xml:space="preserve">דיון מיום 4.3.2024: ש' 27, ע' 17 </w:t>
      </w:r>
    </w:p>
  </w:footnote>
  <w:footnote w:id="13">
    <w:p w14:paraId="5115F05F"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28.4.2022: ע' 111-110</w:t>
      </w:r>
    </w:p>
  </w:footnote>
  <w:footnote w:id="14">
    <w:p w14:paraId="51B35004"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1, ע' 59</w:t>
      </w:r>
    </w:p>
  </w:footnote>
  <w:footnote w:id="15">
    <w:p w14:paraId="67118BAF"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עדות של פלד בדיון מיום 14.11.2021: ש' 7-6, ע' 20</w:t>
      </w:r>
    </w:p>
  </w:footnote>
  <w:footnote w:id="16">
    <w:p w14:paraId="2728976F"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15.7.2024: ש' 9, ע' 6</w:t>
      </w:r>
    </w:p>
  </w:footnote>
  <w:footnote w:id="17">
    <w:p w14:paraId="5B465583"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4-2, ע' 51</w:t>
      </w:r>
    </w:p>
  </w:footnote>
  <w:footnote w:id="18">
    <w:p w14:paraId="344B7AC7"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7-3, ע' 44</w:t>
      </w:r>
    </w:p>
  </w:footnote>
  <w:footnote w:id="19">
    <w:p w14:paraId="4EB1E541"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33-26, ע' 44 ו-ש' 7-1, ע' 45</w:t>
      </w:r>
    </w:p>
  </w:footnote>
  <w:footnote w:id="20">
    <w:p w14:paraId="19B4DAF6"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37-36, ע' 46</w:t>
      </w:r>
    </w:p>
  </w:footnote>
  <w:footnote w:id="21">
    <w:p w14:paraId="4A40DBDE"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14, ע' 19</w:t>
      </w:r>
    </w:p>
  </w:footnote>
  <w:footnote w:id="22">
    <w:p w14:paraId="353FBEF2"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6-4, ע' 72</w:t>
      </w:r>
    </w:p>
  </w:footnote>
  <w:footnote w:id="23">
    <w:p w14:paraId="698D27F2"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 54-53</w:t>
      </w:r>
    </w:p>
  </w:footnote>
  <w:footnote w:id="24">
    <w:p w14:paraId="67426D8A"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 8-7 ב-ת/3</w:t>
      </w:r>
    </w:p>
  </w:footnote>
  <w:footnote w:id="25">
    <w:p w14:paraId="7A714648"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16-12, ע' 44</w:t>
      </w:r>
    </w:p>
  </w:footnote>
  <w:footnote w:id="26">
    <w:p w14:paraId="66A241B9"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29, ע' 47</w:t>
      </w:r>
    </w:p>
  </w:footnote>
  <w:footnote w:id="27">
    <w:p w14:paraId="79C042ED"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 35-33</w:t>
      </w:r>
    </w:p>
  </w:footnote>
  <w:footnote w:id="28">
    <w:p w14:paraId="5FD46D71"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10-7, ע' 44</w:t>
      </w:r>
    </w:p>
  </w:footnote>
  <w:footnote w:id="29">
    <w:p w14:paraId="73775EE4"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28.4.2022: ש' 5-4, ע' 119</w:t>
      </w:r>
    </w:p>
  </w:footnote>
  <w:footnote w:id="30">
    <w:p w14:paraId="45803EAC"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26-25, ע' 84</w:t>
      </w:r>
    </w:p>
  </w:footnote>
  <w:footnote w:id="31">
    <w:p w14:paraId="63F13169"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5, ע' 100</w:t>
      </w:r>
    </w:p>
  </w:footnote>
  <w:footnote w:id="32">
    <w:p w14:paraId="37017CAF"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20-18, ע' 32</w:t>
      </w:r>
    </w:p>
  </w:footnote>
  <w:footnote w:id="33">
    <w:p w14:paraId="4F1922DC"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25-19, ע' 29</w:t>
      </w:r>
    </w:p>
  </w:footnote>
  <w:footnote w:id="34">
    <w:p w14:paraId="125B313C"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עדות של מזרחי בדיון מיום 28.4.2022: ש' 33-15, ע' 99</w:t>
      </w:r>
    </w:p>
  </w:footnote>
  <w:footnote w:id="35">
    <w:p w14:paraId="4F7C8012" w14:textId="77777777" w:rsidR="00836996" w:rsidRDefault="00836996" w:rsidP="00836996">
      <w:pPr>
        <w:pStyle w:val="aa"/>
        <w:ind w:left="720" w:hanging="720"/>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33-28 ו-ש' 17-1, ב-ע' 85-84 (בהתאמה); ש' 15-9, ע' 87; ש' 32-30, ע' 110; ש' 24-5, ע' 111. ראו גם: ש' 126-125 ב-נ/6</w:t>
      </w:r>
    </w:p>
  </w:footnote>
  <w:footnote w:id="36">
    <w:p w14:paraId="764A11FF"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28.4.2022: ש' 2, ע' 113; ראו גם: ש' 20-19, ע' 113</w:t>
      </w:r>
    </w:p>
  </w:footnote>
  <w:footnote w:id="37">
    <w:p w14:paraId="12A14D37"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36-33, ע' 17</w:t>
      </w:r>
    </w:p>
  </w:footnote>
  <w:footnote w:id="38">
    <w:p w14:paraId="511BE7E8"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38-33, ע' 21</w:t>
      </w:r>
    </w:p>
  </w:footnote>
  <w:footnote w:id="39">
    <w:p w14:paraId="369CA093" w14:textId="77777777" w:rsidR="00836996" w:rsidRDefault="00836996" w:rsidP="00836996">
      <w:pPr>
        <w:pStyle w:val="aa"/>
        <w:ind w:left="720" w:hanging="720"/>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28.4.2022: ש' 14, ע' 107. בהקשר זה, הפרקליטה אף הודיעה בשלב זה, כי היא שוקלת לבקש להכריז עליו כעד עוין: ש' 13, ע' 109</w:t>
      </w:r>
    </w:p>
  </w:footnote>
  <w:footnote w:id="40">
    <w:p w14:paraId="31C8F375"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5.5.2024: ע' 5-3</w:t>
      </w:r>
    </w:p>
  </w:footnote>
  <w:footnote w:id="41">
    <w:p w14:paraId="053090FF"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5.5.2024: ש' 38-28, ע' 3</w:t>
      </w:r>
    </w:p>
  </w:footnote>
  <w:footnote w:id="42">
    <w:p w14:paraId="333730AC"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5.5.2024: ש' 32-30, ע' 6</w:t>
      </w:r>
    </w:p>
  </w:footnote>
  <w:footnote w:id="43">
    <w:p w14:paraId="67530C80"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5.5.2024: ש' 24, ע' 4</w:t>
      </w:r>
    </w:p>
  </w:footnote>
  <w:footnote w:id="44">
    <w:p w14:paraId="7813786B"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16-14, ע' 17</w:t>
      </w:r>
    </w:p>
  </w:footnote>
  <w:footnote w:id="45">
    <w:p w14:paraId="1DFF8C9F"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4-1, ע' 16</w:t>
      </w:r>
    </w:p>
  </w:footnote>
  <w:footnote w:id="46">
    <w:p w14:paraId="6FC26B07"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1, ע' 28</w:t>
      </w:r>
    </w:p>
  </w:footnote>
  <w:footnote w:id="47">
    <w:p w14:paraId="1090DF63"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14.11.2021: ש' 7-10, ע' 34</w:t>
      </w:r>
    </w:p>
  </w:footnote>
  <w:footnote w:id="48">
    <w:p w14:paraId="20D6858D"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ע' 29</w:t>
      </w:r>
    </w:p>
  </w:footnote>
  <w:footnote w:id="49">
    <w:p w14:paraId="60CE289E"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19, ע' 31</w:t>
      </w:r>
    </w:p>
  </w:footnote>
  <w:footnote w:id="50">
    <w:p w14:paraId="5FF930A7" w14:textId="77777777" w:rsidR="00836996" w:rsidRDefault="00836996" w:rsidP="00836996">
      <w:pPr>
        <w:pStyle w:val="aa"/>
        <w:jc w:val="both"/>
        <w:rPr>
          <w:rFonts w:ascii="David" w:hAnsi="David" w:cs="David"/>
          <w:sz w:val="22"/>
          <w:szCs w:val="22"/>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1, ע' 1</w:t>
      </w:r>
    </w:p>
  </w:footnote>
  <w:footnote w:id="51">
    <w:p w14:paraId="75CC6F26"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4.3.2024, ש' 39-36 ב-ע' 62 ו-ש' 10-1, ב-ע' 63</w:t>
      </w:r>
    </w:p>
  </w:footnote>
  <w:footnote w:id="52">
    <w:p w14:paraId="3ED10801" w14:textId="77777777" w:rsidR="00836996" w:rsidRDefault="00836996" w:rsidP="00836996">
      <w:pPr>
        <w:pStyle w:val="aa"/>
        <w:jc w:val="both"/>
        <w:rPr>
          <w:rFonts w:ascii="David" w:hAnsi="David" w:cs="David"/>
          <w:sz w:val="22"/>
          <w:szCs w:val="22"/>
          <w:rtl/>
        </w:rPr>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ש' 59-58 ב-ת/3</w:t>
      </w:r>
    </w:p>
  </w:footnote>
  <w:footnote w:id="53">
    <w:p w14:paraId="742CEA4C" w14:textId="77777777" w:rsidR="00836996" w:rsidRDefault="00836996" w:rsidP="00836996">
      <w:pPr>
        <w:pStyle w:val="aa"/>
        <w:jc w:val="both"/>
      </w:pPr>
      <w:r>
        <w:rPr>
          <w:rStyle w:val="ad"/>
          <w:rFonts w:ascii="David" w:hAnsi="David" w:cs="David"/>
          <w:sz w:val="22"/>
          <w:szCs w:val="22"/>
        </w:rPr>
        <w:footnoteRef/>
      </w:r>
      <w:r>
        <w:rPr>
          <w:rFonts w:ascii="David" w:hAnsi="David" w:cs="David"/>
          <w:sz w:val="22"/>
          <w:szCs w:val="22"/>
          <w:rtl/>
        </w:rPr>
        <w:t xml:space="preserve"> </w:t>
      </w:r>
      <w:r>
        <w:rPr>
          <w:rFonts w:ascii="David" w:hAnsi="David" w:cs="David"/>
          <w:sz w:val="22"/>
          <w:szCs w:val="22"/>
          <w:rtl/>
        </w:rPr>
        <w:t>)</w:t>
      </w:r>
      <w:r>
        <w:rPr>
          <w:rFonts w:ascii="David" w:hAnsi="David" w:cs="David"/>
          <w:sz w:val="22"/>
          <w:szCs w:val="22"/>
          <w:rtl/>
        </w:rPr>
        <w:tab/>
        <w:t>דיון מיום 4.3.2014: ש' 19, ע'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A8E9" w14:textId="77777777" w:rsidR="00CD0136" w:rsidRDefault="00CD01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1F48" w14:textId="77777777" w:rsidR="00870F64" w:rsidRDefault="000E5776">
    <w:pPr>
      <w:pStyle w:val="a3"/>
      <w:jc w:val="center"/>
      <w:rPr>
        <w:rFonts w:cs="FrankRuehl"/>
        <w:sz w:val="28"/>
        <w:szCs w:val="28"/>
        <w:rtl/>
      </w:rPr>
    </w:pPr>
    <w:r>
      <w:rPr>
        <w:rFonts w:cs="FrankRuehl"/>
        <w:noProof/>
        <w:sz w:val="28"/>
        <w:szCs w:val="28"/>
      </w:rPr>
      <w:drawing>
        <wp:inline distT="0" distB="0" distL="0" distR="0" wp14:anchorId="0C009F47" wp14:editId="0EEB2117">
          <wp:extent cx="371475" cy="466725"/>
          <wp:effectExtent l="0" t="0" r="9525" b="952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24"/>
      <w:gridCol w:w="3581"/>
    </w:tblGrid>
    <w:tr w:rsidR="00870F64" w14:paraId="3BCFFD0B" w14:textId="77777777">
      <w:trPr>
        <w:trHeight w:hRule="exact" w:val="418"/>
        <w:jc w:val="center"/>
      </w:trPr>
      <w:sdt>
        <w:sdtPr>
          <w:rPr>
            <w:rtl/>
          </w:rPr>
          <w:alias w:val="1174"/>
          <w:tag w:val="1174"/>
          <w:id w:val="1928299766"/>
          <w:text/>
        </w:sdtPr>
        <w:sdtContent>
          <w:tc>
            <w:tcPr>
              <w:tcW w:w="8721" w:type="dxa"/>
              <w:gridSpan w:val="2"/>
            </w:tcPr>
            <w:p w14:paraId="2D79FC47" w14:textId="77777777" w:rsidR="00870F64" w:rsidRDefault="0051562C">
              <w:pPr>
                <w:pStyle w:val="a3"/>
                <w:jc w:val="center"/>
                <w:rPr>
                  <w:rFonts w:ascii="Tahoma" w:hAnsi="Tahoma" w:cs="Tahoma"/>
                  <w:color w:val="000080"/>
                  <w:rtl/>
                </w:rPr>
              </w:pPr>
              <w:r>
                <w:rPr>
                  <w:rFonts w:ascii="Tahoma" w:hAnsi="Tahoma" w:cs="Tahoma"/>
                  <w:b/>
                  <w:bCs/>
                  <w:color w:val="000080"/>
                  <w:rtl/>
                </w:rPr>
                <w:t>בית משפט השלום בירושלים</w:t>
              </w:r>
            </w:p>
          </w:tc>
        </w:sdtContent>
      </w:sdt>
    </w:tr>
    <w:tr w:rsidR="00870F64" w14:paraId="673559B3" w14:textId="77777777">
      <w:trPr>
        <w:trHeight w:val="337"/>
        <w:jc w:val="center"/>
      </w:trPr>
      <w:tc>
        <w:tcPr>
          <w:tcW w:w="5047" w:type="dxa"/>
        </w:tcPr>
        <w:p w14:paraId="352B7340" w14:textId="77777777" w:rsidR="00870F64" w:rsidRDefault="00870F64">
          <w:pPr>
            <w:pStyle w:val="a3"/>
            <w:rPr>
              <w:rFonts w:cs="FrankRuehl"/>
              <w:sz w:val="28"/>
              <w:szCs w:val="28"/>
              <w:rtl/>
            </w:rPr>
          </w:pPr>
        </w:p>
      </w:tc>
      <w:tc>
        <w:tcPr>
          <w:tcW w:w="3674" w:type="dxa"/>
        </w:tcPr>
        <w:p w14:paraId="5EF13970" w14:textId="77777777" w:rsidR="00870F64" w:rsidRDefault="00870F64">
          <w:pPr>
            <w:pStyle w:val="a3"/>
            <w:jc w:val="right"/>
            <w:rPr>
              <w:rFonts w:cs="FrankRuehl"/>
              <w:sz w:val="28"/>
              <w:szCs w:val="28"/>
              <w:rtl/>
            </w:rPr>
          </w:pPr>
        </w:p>
      </w:tc>
    </w:tr>
    <w:tr w:rsidR="00870F64" w14:paraId="5E837F1E" w14:textId="77777777">
      <w:trPr>
        <w:trHeight w:val="337"/>
        <w:jc w:val="center"/>
      </w:trPr>
      <w:tc>
        <w:tcPr>
          <w:tcW w:w="8721" w:type="dxa"/>
          <w:gridSpan w:val="2"/>
        </w:tcPr>
        <w:p w14:paraId="04BF03F8" w14:textId="77777777" w:rsidR="00870F64" w:rsidRDefault="00000000">
          <w:pPr>
            <w:rPr>
              <w:rFonts w:cs="FrankRuehl"/>
              <w:sz w:val="28"/>
              <w:szCs w:val="28"/>
              <w:rtl/>
            </w:rPr>
          </w:pPr>
          <w:sdt>
            <w:sdtPr>
              <w:rPr>
                <w:rtl/>
              </w:rPr>
              <w:alias w:val="1170"/>
              <w:tag w:val="1170"/>
              <w:id w:val="873580151"/>
              <w:text w:multiLine="1"/>
            </w:sdtPr>
            <w:sdtContent>
              <w:r w:rsidR="00843239">
                <w:rPr>
                  <w:rFonts w:cs="FrankRuehl"/>
                  <w:sz w:val="28"/>
                  <w:szCs w:val="28"/>
                  <w:rtl/>
                </w:rPr>
                <w:t>ת"פ</w:t>
              </w:r>
            </w:sdtContent>
          </w:sdt>
          <w:r w:rsidR="0051562C">
            <w:rPr>
              <w:rFonts w:cs="FrankRuehl" w:hint="cs"/>
              <w:sz w:val="28"/>
              <w:szCs w:val="28"/>
              <w:rtl/>
            </w:rPr>
            <w:t xml:space="preserve"> </w:t>
          </w:r>
          <w:sdt>
            <w:sdtPr>
              <w:rPr>
                <w:rtl/>
              </w:rPr>
              <w:alias w:val="1171"/>
              <w:tag w:val="1171"/>
              <w:id w:val="910738904"/>
              <w:text w:multiLine="1"/>
            </w:sdtPr>
            <w:sdtContent>
              <w:r w:rsidR="00843239">
                <w:rPr>
                  <w:rFonts w:cs="FrankRuehl"/>
                  <w:sz w:val="28"/>
                  <w:szCs w:val="28"/>
                  <w:rtl/>
                </w:rPr>
                <w:t>35875-04-20</w:t>
              </w:r>
            </w:sdtContent>
          </w:sdt>
          <w:r w:rsidR="0051562C">
            <w:rPr>
              <w:rFonts w:cs="FrankRuehl" w:hint="cs"/>
              <w:sz w:val="28"/>
              <w:szCs w:val="28"/>
              <w:rtl/>
            </w:rPr>
            <w:t xml:space="preserve"> </w:t>
          </w:r>
          <w:sdt>
            <w:sdtPr>
              <w:rPr>
                <w:rtl/>
              </w:rPr>
              <w:alias w:val="1172"/>
              <w:tag w:val="1172"/>
              <w:id w:val="1749923716"/>
              <w:text w:multiLine="1"/>
            </w:sdtPr>
            <w:sdtContent>
              <w:r w:rsidR="00843239">
                <w:rPr>
                  <w:rFonts w:cs="FrankRuehl"/>
                  <w:sz w:val="28"/>
                  <w:szCs w:val="28"/>
                  <w:rtl/>
                </w:rPr>
                <w:t xml:space="preserve">מדינת ישראל נ' </w:t>
              </w:r>
              <w:proofErr w:type="spellStart"/>
              <w:r w:rsidR="00843239">
                <w:rPr>
                  <w:rFonts w:cs="FrankRuehl"/>
                  <w:sz w:val="28"/>
                  <w:szCs w:val="28"/>
                  <w:rtl/>
                </w:rPr>
                <w:t>פינטו</w:t>
              </w:r>
              <w:proofErr w:type="spellEnd"/>
              <w:r w:rsidR="00843239">
                <w:rPr>
                  <w:rFonts w:cs="FrankRuehl"/>
                  <w:sz w:val="28"/>
                  <w:szCs w:val="28"/>
                  <w:rtl/>
                </w:rPr>
                <w:t xml:space="preserve"> ואח'</w:t>
              </w:r>
            </w:sdtContent>
          </w:sdt>
        </w:p>
        <w:p w14:paraId="2F07EFB3" w14:textId="77777777" w:rsidR="00870F64" w:rsidRDefault="00870F64">
          <w:pPr>
            <w:pStyle w:val="a3"/>
            <w:rPr>
              <w:rtl/>
            </w:rPr>
          </w:pPr>
        </w:p>
      </w:tc>
    </w:tr>
  </w:tbl>
  <w:p w14:paraId="75B07A9C" w14:textId="77777777" w:rsidR="00870F64" w:rsidRDefault="0051562C">
    <w:pPr>
      <w:pStyle w:val="a3"/>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42C1" w14:textId="77777777" w:rsidR="00CD0136" w:rsidRDefault="00CD01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D01B8"/>
    <w:multiLevelType w:val="hybridMultilevel"/>
    <w:tmpl w:val="99143FF0"/>
    <w:lvl w:ilvl="0" w:tplc="BA0860BE">
      <w:start w:val="1"/>
      <w:numFmt w:val="decimal"/>
      <w:lvlText w:val="%1)"/>
      <w:lvlJc w:val="left"/>
      <w:pPr>
        <w:ind w:left="720" w:hanging="360"/>
      </w:pPr>
    </w:lvl>
    <w:lvl w:ilvl="1" w:tplc="D87A80A4">
      <w:start w:val="1"/>
      <w:numFmt w:val="lowerLetter"/>
      <w:lvlText w:val="%2."/>
      <w:lvlJc w:val="left"/>
      <w:pPr>
        <w:ind w:left="1440" w:hanging="360"/>
      </w:pPr>
    </w:lvl>
    <w:lvl w:ilvl="2" w:tplc="70B08D1C">
      <w:start w:val="1"/>
      <w:numFmt w:val="lowerRoman"/>
      <w:lvlText w:val="%3."/>
      <w:lvlJc w:val="right"/>
      <w:pPr>
        <w:ind w:left="2160" w:hanging="180"/>
      </w:pPr>
    </w:lvl>
    <w:lvl w:ilvl="3" w:tplc="F724E9FC">
      <w:start w:val="1"/>
      <w:numFmt w:val="decimal"/>
      <w:lvlText w:val="%4."/>
      <w:lvlJc w:val="left"/>
      <w:pPr>
        <w:ind w:left="2880" w:hanging="360"/>
      </w:pPr>
    </w:lvl>
    <w:lvl w:ilvl="4" w:tplc="1B2E3CBE">
      <w:start w:val="1"/>
      <w:numFmt w:val="lowerLetter"/>
      <w:lvlText w:val="%5."/>
      <w:lvlJc w:val="left"/>
      <w:pPr>
        <w:ind w:left="3600" w:hanging="360"/>
      </w:pPr>
    </w:lvl>
    <w:lvl w:ilvl="5" w:tplc="BECC4CCE">
      <w:start w:val="1"/>
      <w:numFmt w:val="lowerRoman"/>
      <w:lvlText w:val="%6."/>
      <w:lvlJc w:val="right"/>
      <w:pPr>
        <w:ind w:left="4320" w:hanging="180"/>
      </w:pPr>
    </w:lvl>
    <w:lvl w:ilvl="6" w:tplc="EFBA7C22">
      <w:start w:val="1"/>
      <w:numFmt w:val="decimal"/>
      <w:lvlText w:val="%7."/>
      <w:lvlJc w:val="left"/>
      <w:pPr>
        <w:ind w:left="5040" w:hanging="360"/>
      </w:pPr>
    </w:lvl>
    <w:lvl w:ilvl="7" w:tplc="9B5E0DA6">
      <w:start w:val="1"/>
      <w:numFmt w:val="lowerLetter"/>
      <w:lvlText w:val="%8."/>
      <w:lvlJc w:val="left"/>
      <w:pPr>
        <w:ind w:left="5760" w:hanging="360"/>
      </w:pPr>
    </w:lvl>
    <w:lvl w:ilvl="8" w:tplc="0882A8F8">
      <w:start w:val="1"/>
      <w:numFmt w:val="lowerRoman"/>
      <w:lvlText w:val="%9."/>
      <w:lvlJc w:val="right"/>
      <w:pPr>
        <w:ind w:left="6480" w:hanging="180"/>
      </w:pPr>
    </w:lvl>
  </w:abstractNum>
  <w:abstractNum w:abstractNumId="1" w15:restartNumberingAfterBreak="0">
    <w:nsid w:val="291836CD"/>
    <w:multiLevelType w:val="hybridMultilevel"/>
    <w:tmpl w:val="2174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7548FC"/>
    <w:multiLevelType w:val="multilevel"/>
    <w:tmpl w:val="5D3644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BC252B8"/>
    <w:multiLevelType w:val="hybridMultilevel"/>
    <w:tmpl w:val="D85036A8"/>
    <w:lvl w:ilvl="0" w:tplc="790AFFC0">
      <w:start w:val="1"/>
      <w:numFmt w:val="hebrew1"/>
      <w:lvlText w:val="%1)"/>
      <w:lvlJc w:val="left"/>
      <w:pPr>
        <w:ind w:left="1080" w:hanging="360"/>
      </w:pPr>
      <w:rPr>
        <w:lang w:val="en-US"/>
      </w:rPr>
    </w:lvl>
    <w:lvl w:ilvl="1" w:tplc="F24E499A">
      <w:start w:val="1"/>
      <w:numFmt w:val="lowerLetter"/>
      <w:lvlText w:val="%2."/>
      <w:lvlJc w:val="left"/>
      <w:pPr>
        <w:ind w:left="1800" w:hanging="360"/>
      </w:pPr>
    </w:lvl>
    <w:lvl w:ilvl="2" w:tplc="2004C26E">
      <w:start w:val="1"/>
      <w:numFmt w:val="lowerRoman"/>
      <w:lvlText w:val="%3."/>
      <w:lvlJc w:val="right"/>
      <w:pPr>
        <w:ind w:left="2520" w:hanging="180"/>
      </w:pPr>
    </w:lvl>
    <w:lvl w:ilvl="3" w:tplc="68225226">
      <w:start w:val="1"/>
      <w:numFmt w:val="decimal"/>
      <w:lvlText w:val="%4."/>
      <w:lvlJc w:val="left"/>
      <w:pPr>
        <w:ind w:left="3240" w:hanging="360"/>
      </w:pPr>
    </w:lvl>
    <w:lvl w:ilvl="4" w:tplc="05AE1C16">
      <w:start w:val="1"/>
      <w:numFmt w:val="lowerLetter"/>
      <w:lvlText w:val="%5."/>
      <w:lvlJc w:val="left"/>
      <w:pPr>
        <w:ind w:left="3960" w:hanging="360"/>
      </w:pPr>
    </w:lvl>
    <w:lvl w:ilvl="5" w:tplc="D28A971A">
      <w:start w:val="1"/>
      <w:numFmt w:val="lowerRoman"/>
      <w:lvlText w:val="%6."/>
      <w:lvlJc w:val="right"/>
      <w:pPr>
        <w:ind w:left="4680" w:hanging="180"/>
      </w:pPr>
    </w:lvl>
    <w:lvl w:ilvl="6" w:tplc="490EF85C">
      <w:start w:val="1"/>
      <w:numFmt w:val="decimal"/>
      <w:lvlText w:val="%7."/>
      <w:lvlJc w:val="left"/>
      <w:pPr>
        <w:ind w:left="5400" w:hanging="360"/>
      </w:pPr>
    </w:lvl>
    <w:lvl w:ilvl="7" w:tplc="AC281CE0">
      <w:start w:val="1"/>
      <w:numFmt w:val="lowerLetter"/>
      <w:lvlText w:val="%8."/>
      <w:lvlJc w:val="left"/>
      <w:pPr>
        <w:ind w:left="6120" w:hanging="360"/>
      </w:pPr>
    </w:lvl>
    <w:lvl w:ilvl="8" w:tplc="0616D8AE">
      <w:start w:val="1"/>
      <w:numFmt w:val="lowerRoman"/>
      <w:lvlText w:val="%9."/>
      <w:lvlJc w:val="right"/>
      <w:pPr>
        <w:ind w:left="6840" w:hanging="180"/>
      </w:pPr>
    </w:lvl>
  </w:abstractNum>
  <w:abstractNum w:abstractNumId="4" w15:restartNumberingAfterBreak="0">
    <w:nsid w:val="3D024734"/>
    <w:multiLevelType w:val="hybridMultilevel"/>
    <w:tmpl w:val="A6F46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752AD"/>
    <w:multiLevelType w:val="hybridMultilevel"/>
    <w:tmpl w:val="E1261A2A"/>
    <w:lvl w:ilvl="0" w:tplc="5688F772">
      <w:numFmt w:val="bullet"/>
      <w:lvlText w:val=""/>
      <w:lvlJc w:val="left"/>
      <w:pPr>
        <w:ind w:left="1080" w:hanging="360"/>
      </w:pPr>
      <w:rPr>
        <w:rFonts w:ascii="Symbol" w:eastAsiaTheme="minorHAnsi" w:hAnsi="Symbol" w:cs="FrankRuehl" w:hint="default"/>
      </w:rPr>
    </w:lvl>
    <w:lvl w:ilvl="1" w:tplc="970E94A4">
      <w:start w:val="1"/>
      <w:numFmt w:val="bullet"/>
      <w:lvlText w:val="o"/>
      <w:lvlJc w:val="left"/>
      <w:pPr>
        <w:ind w:left="1800" w:hanging="360"/>
      </w:pPr>
      <w:rPr>
        <w:rFonts w:ascii="Courier New" w:hAnsi="Courier New" w:cs="Courier New" w:hint="default"/>
      </w:rPr>
    </w:lvl>
    <w:lvl w:ilvl="2" w:tplc="D6D8A37C">
      <w:start w:val="1"/>
      <w:numFmt w:val="bullet"/>
      <w:lvlText w:val=""/>
      <w:lvlJc w:val="left"/>
      <w:pPr>
        <w:ind w:left="2520" w:hanging="360"/>
      </w:pPr>
      <w:rPr>
        <w:rFonts w:ascii="Wingdings" w:hAnsi="Wingdings" w:hint="default"/>
      </w:rPr>
    </w:lvl>
    <w:lvl w:ilvl="3" w:tplc="4CACE960">
      <w:start w:val="1"/>
      <w:numFmt w:val="bullet"/>
      <w:lvlText w:val=""/>
      <w:lvlJc w:val="left"/>
      <w:pPr>
        <w:ind w:left="3240" w:hanging="360"/>
      </w:pPr>
      <w:rPr>
        <w:rFonts w:ascii="Symbol" w:hAnsi="Symbol" w:hint="default"/>
      </w:rPr>
    </w:lvl>
    <w:lvl w:ilvl="4" w:tplc="9FDE9F08">
      <w:start w:val="1"/>
      <w:numFmt w:val="bullet"/>
      <w:lvlText w:val="o"/>
      <w:lvlJc w:val="left"/>
      <w:pPr>
        <w:ind w:left="3960" w:hanging="360"/>
      </w:pPr>
      <w:rPr>
        <w:rFonts w:ascii="Courier New" w:hAnsi="Courier New" w:cs="Courier New" w:hint="default"/>
      </w:rPr>
    </w:lvl>
    <w:lvl w:ilvl="5" w:tplc="8852568E">
      <w:start w:val="1"/>
      <w:numFmt w:val="bullet"/>
      <w:lvlText w:val=""/>
      <w:lvlJc w:val="left"/>
      <w:pPr>
        <w:ind w:left="4680" w:hanging="360"/>
      </w:pPr>
      <w:rPr>
        <w:rFonts w:ascii="Wingdings" w:hAnsi="Wingdings" w:hint="default"/>
      </w:rPr>
    </w:lvl>
    <w:lvl w:ilvl="6" w:tplc="D96ED17A">
      <w:start w:val="1"/>
      <w:numFmt w:val="bullet"/>
      <w:lvlText w:val=""/>
      <w:lvlJc w:val="left"/>
      <w:pPr>
        <w:ind w:left="5400" w:hanging="360"/>
      </w:pPr>
      <w:rPr>
        <w:rFonts w:ascii="Symbol" w:hAnsi="Symbol" w:hint="default"/>
      </w:rPr>
    </w:lvl>
    <w:lvl w:ilvl="7" w:tplc="DAA0D5C4">
      <w:start w:val="1"/>
      <w:numFmt w:val="bullet"/>
      <w:lvlText w:val="o"/>
      <w:lvlJc w:val="left"/>
      <w:pPr>
        <w:ind w:left="6120" w:hanging="360"/>
      </w:pPr>
      <w:rPr>
        <w:rFonts w:ascii="Courier New" w:hAnsi="Courier New" w:cs="Courier New" w:hint="default"/>
      </w:rPr>
    </w:lvl>
    <w:lvl w:ilvl="8" w:tplc="52166D00">
      <w:start w:val="1"/>
      <w:numFmt w:val="bullet"/>
      <w:lvlText w:val=""/>
      <w:lvlJc w:val="left"/>
      <w:pPr>
        <w:ind w:left="6840" w:hanging="360"/>
      </w:pPr>
      <w:rPr>
        <w:rFonts w:ascii="Wingdings" w:hAnsi="Wingdings" w:hint="default"/>
      </w:rPr>
    </w:lvl>
  </w:abstractNum>
  <w:abstractNum w:abstractNumId="6" w15:restartNumberingAfterBreak="0">
    <w:nsid w:val="50046DEF"/>
    <w:multiLevelType w:val="hybridMultilevel"/>
    <w:tmpl w:val="74461C86"/>
    <w:lvl w:ilvl="0" w:tplc="88C6B1F6">
      <w:start w:val="1"/>
      <w:numFmt w:val="hebrew1"/>
      <w:lvlText w:val="%1)"/>
      <w:lvlJc w:val="left"/>
      <w:pPr>
        <w:ind w:left="1080" w:hanging="360"/>
      </w:pPr>
      <w:rPr>
        <w:lang w:val="en-US"/>
      </w:rPr>
    </w:lvl>
    <w:lvl w:ilvl="1" w:tplc="CCB4D2AE">
      <w:start w:val="1"/>
      <w:numFmt w:val="lowerLetter"/>
      <w:lvlText w:val="%2."/>
      <w:lvlJc w:val="left"/>
      <w:pPr>
        <w:ind w:left="1800" w:hanging="360"/>
      </w:pPr>
    </w:lvl>
    <w:lvl w:ilvl="2" w:tplc="1A2669C2">
      <w:start w:val="1"/>
      <w:numFmt w:val="lowerRoman"/>
      <w:lvlText w:val="%3."/>
      <w:lvlJc w:val="right"/>
      <w:pPr>
        <w:ind w:left="2520" w:hanging="180"/>
      </w:pPr>
    </w:lvl>
    <w:lvl w:ilvl="3" w:tplc="C7F23ACE">
      <w:start w:val="1"/>
      <w:numFmt w:val="decimal"/>
      <w:lvlText w:val="%4."/>
      <w:lvlJc w:val="left"/>
      <w:pPr>
        <w:ind w:left="3240" w:hanging="360"/>
      </w:pPr>
    </w:lvl>
    <w:lvl w:ilvl="4" w:tplc="73AC015C">
      <w:start w:val="1"/>
      <w:numFmt w:val="lowerLetter"/>
      <w:lvlText w:val="%5."/>
      <w:lvlJc w:val="left"/>
      <w:pPr>
        <w:ind w:left="3960" w:hanging="360"/>
      </w:pPr>
    </w:lvl>
    <w:lvl w:ilvl="5" w:tplc="9F6ECE42">
      <w:start w:val="1"/>
      <w:numFmt w:val="lowerRoman"/>
      <w:lvlText w:val="%6."/>
      <w:lvlJc w:val="right"/>
      <w:pPr>
        <w:ind w:left="4680" w:hanging="180"/>
      </w:pPr>
    </w:lvl>
    <w:lvl w:ilvl="6" w:tplc="546066D6">
      <w:start w:val="1"/>
      <w:numFmt w:val="decimal"/>
      <w:lvlText w:val="%7."/>
      <w:lvlJc w:val="left"/>
      <w:pPr>
        <w:ind w:left="5400" w:hanging="360"/>
      </w:pPr>
    </w:lvl>
    <w:lvl w:ilvl="7" w:tplc="BF34B526">
      <w:start w:val="1"/>
      <w:numFmt w:val="lowerLetter"/>
      <w:lvlText w:val="%8."/>
      <w:lvlJc w:val="left"/>
      <w:pPr>
        <w:ind w:left="6120" w:hanging="360"/>
      </w:pPr>
    </w:lvl>
    <w:lvl w:ilvl="8" w:tplc="1D14E394">
      <w:start w:val="1"/>
      <w:numFmt w:val="lowerRoman"/>
      <w:lvlText w:val="%9."/>
      <w:lvlJc w:val="right"/>
      <w:pPr>
        <w:ind w:left="6840" w:hanging="180"/>
      </w:pPr>
    </w:lvl>
  </w:abstractNum>
  <w:abstractNum w:abstractNumId="7" w15:restartNumberingAfterBreak="0">
    <w:nsid w:val="606C6661"/>
    <w:multiLevelType w:val="hybridMultilevel"/>
    <w:tmpl w:val="D4660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48636C"/>
    <w:multiLevelType w:val="hybridMultilevel"/>
    <w:tmpl w:val="5D364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2A4890"/>
    <w:multiLevelType w:val="hybridMultilevel"/>
    <w:tmpl w:val="F0327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343873">
    <w:abstractNumId w:val="8"/>
  </w:num>
  <w:num w:numId="2" w16cid:durableId="1711145731">
    <w:abstractNumId w:val="2"/>
  </w:num>
  <w:num w:numId="3" w16cid:durableId="2076271672">
    <w:abstractNumId w:val="4"/>
  </w:num>
  <w:num w:numId="4" w16cid:durableId="996879332">
    <w:abstractNumId w:val="1"/>
  </w:num>
  <w:num w:numId="5" w16cid:durableId="1461145204">
    <w:abstractNumId w:val="7"/>
  </w:num>
  <w:num w:numId="6" w16cid:durableId="949971363">
    <w:abstractNumId w:val="9"/>
  </w:num>
  <w:num w:numId="7" w16cid:durableId="573852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8350115">
    <w:abstractNumId w:val="5"/>
  </w:num>
  <w:num w:numId="9" w16cid:durableId="1358694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612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7353247"/>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7353247&amp;lt;/CaseID&amp;gt;_x000d__x000a_        &amp;lt;CaseMonth&amp;gt;4&amp;lt;/CaseMonth&amp;gt;_x000d__x000a_        &amp;lt;CaseYear&amp;gt;2020&amp;lt;/CaseYear&amp;gt;_x000d__x000a_        &amp;lt;CaseNumber&amp;gt;35875&amp;lt;/CaseNumber&amp;gt;_x000d__x000a_        &amp;lt;NumeratorGroupID&amp;gt;1&amp;lt;/NumeratorGroupID&amp;gt;_x000d__x000a_        &amp;lt;CaseName&amp;gt;מדינת ישראל נ&amp;#39; פינטו ואח&amp;#39;&amp;lt;/CaseName&amp;gt;_x000d__x000a_        &amp;lt;CourtID&amp;gt;30&amp;lt;/CourtID&amp;gt;_x000d__x000a_        &amp;lt;CaseTypeID&amp;gt;10048&amp;lt;/CaseTypeID&amp;gt;_x000d__x000a_        &amp;lt;CaseJudgeName&amp;gt;מוחמד חאג&amp;#39; יחיא&amp;lt;/CaseJudgeName&amp;gt;_x000d__x000a_        &amp;lt;CaseLinkTypeID&amp;gt;9&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false&amp;lt;/IsAppealingCaseExist&amp;gt;_x000d__x000a_        &amp;lt;CaseDisplayIdentifier&amp;gt;35875-04-20&amp;lt;/CaseDisplayIdentifier&amp;gt;_x000d__x000a_        &amp;lt;CaseTypeDesc&amp;gt;ת&amp;quot;פ&amp;lt;/CaseTypeDesc&amp;gt;_x000d__x000a_        &amp;lt;CourtDesc&amp;gt;שלום ירושלים&amp;lt;/CourtDesc&amp;gt;_x000d__x000a_        &amp;lt;CaseStageDesc&amp;gt;תיק אלקטרוני&amp;lt;/CaseStageDesc&amp;gt;_x000d__x000a_        &amp;lt;IsUnpaidFeeExist&amp;gt;false&amp;lt;/IsUnpaidFeeExist&amp;gt;_x000d__x000a_        &amp;lt;CaseNextDeterminingTask&amp;gt;258&amp;lt;/CaseNextDeterminingTask&amp;gt;_x000d__x000a_        &amp;lt;CaseOpenDate&amp;gt;2020-04-27T15:30:00+03:00&amp;lt;/CaseOpenDate&amp;gt;_x000d__x000a_        &amp;lt;PleaTypeID&amp;gt;8&amp;lt;/PleaTypeID&amp;gt;_x000d__x000a_        &amp;lt;CourtLevelID&amp;gt;1&amp;lt;/CourtLevelID&amp;gt;_x000d__x000a_        &amp;lt;CourtLevelCaseTypeInterestID&amp;gt;211&amp;lt;/CourtLevelCaseTypeInterestID&amp;gt;_x000d__x000a_        &amp;lt;CaseJudgeFirstName&amp;gt;מוחמד&amp;lt;/CaseJudgeFirstName&amp;gt;_x000d__x000a_        &amp;lt;CaseJudgeLastName&amp;gt;חאג&amp;#39; יחיא&amp;lt;/CaseJudgeLastName&amp;gt;_x000d__x000a_        &amp;lt;JudicalPersonID&amp;gt;036186385@GOV.IL&amp;lt;/JudicalPersonID&amp;gt;_x000d__x000a_        &amp;lt;IsJudicalPanel&amp;gt;false&amp;lt;/IsJudicalPanel&amp;gt;_x000d__x000a_        &amp;lt;CourtDisplayName&amp;gt;בית משפט השלום בירושלים&amp;lt;/CourtDisplayName&amp;gt;_x000d__x000a_        &amp;lt;IsAllStartDataCollected&amp;gt;true&amp;lt;/IsAllStartDataCollected&amp;gt;_x000d__x000a_        &amp;lt;IsMainCase&amp;gt;false&amp;lt;/IsMainCase&amp;gt;_x000d__x000a_        &amp;lt;CaseDesc&amp;gt;בוטלה הקלטה ליום 27.1.2022 והוזמנה ליום 28.4.2022&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tru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7353247&amp;lt;/CaseID&amp;gt;_x000d__x000a_        &amp;lt;CaseMonth&amp;gt;4&amp;lt;/CaseMonth&amp;gt;_x000d__x000a_        &amp;lt;CaseYear&amp;gt;2020&amp;lt;/CaseYear&amp;gt;_x000d__x000a_        &amp;lt;CaseNumber&amp;gt;35875&amp;lt;/CaseNumber&amp;gt;_x000d__x000a_        &amp;lt;NumeratorGroupID&amp;gt;1&amp;lt;/NumeratorGroupID&amp;gt;_x000d__x000a_        &amp;lt;CaseName&amp;gt;מדינת ישראל נ&amp;#39; פינטו ואח&amp;#39;&amp;lt;/CaseName&amp;gt;_x000d__x000a_        &amp;lt;CourtID&amp;gt;30&amp;lt;/CourtID&amp;gt;_x000d__x000a_        &amp;lt;CaseTypeID&amp;gt;10048&amp;lt;/CaseTypeID&amp;gt;_x000d__x000a_        &amp;lt;CaseJudgeName&amp;gt;מוחמד חאג&amp;#39; יחיא&amp;lt;/CaseJudgeName&amp;gt;_x000d__x000a_        &amp;lt;CaseLinkTypeID&amp;gt;9&amp;lt;/CaseLinkTypeID&amp;gt;_x000d__x000a_        &amp;lt;ProcedureID&amp;gt;2&amp;lt;/ProcedureID&amp;gt;_x000d__x000a_        &amp;lt;CaseStatusID&amp;gt;1&amp;lt;/CaseStatusID&amp;gt;_x000d__x000a_        &amp;lt;ProceedingID&amp;gt;2&amp;lt;/ProceedingID&amp;gt;_x000d__x000a_        &amp;lt;IsCaseLinked&amp;gt;true&amp;lt;/IsCaseLinked&amp;gt;_x000d__x000a_        &amp;lt;PrivilegeID&amp;gt;1&amp;lt;/PrivilegeID&amp;gt;_x000d__x000a_        &amp;lt;IsAppealingCaseExist&amp;gt;false&amp;lt;/IsAppealingCaseExist&amp;gt;_x000d__x000a_        &amp;lt;CaseDisplayIdentifier&amp;gt;35875-04-20&amp;lt;/CaseDisplayIdentifier&amp;gt;_x000d__x000a_        &amp;lt;CaseTypeDesc&amp;gt;ת&amp;quot;פ&amp;lt;/CaseTypeDesc&amp;gt;_x000d__x000a_        &amp;lt;CourtDesc&amp;gt;שלום ירושלים&amp;lt;/CourtDesc&amp;gt;_x000d__x000a_        &amp;lt;CaseStageDesc&amp;gt;תיק אלקטרוני&amp;lt;/CaseStageDesc&amp;gt;_x000d__x000a_        &amp;lt;CaseNextDeterminingTask&amp;gt;258&amp;lt;/CaseNextDeterminingTask&amp;gt;_x000d__x000a_        &amp;lt;CaseOpenDate&amp;gt;2020-04-27T15:30:00+03:00&amp;lt;/CaseOpenDate&amp;gt;_x000d__x000a_        &amp;lt;PleaTypeID&amp;gt;8&amp;lt;/PleaTypeID&amp;gt;_x000d__x000a_        &amp;lt;CourtLevelID&amp;gt;1&amp;lt;/CourtLevelID&amp;gt;_x000d__x000a_        &amp;lt;CourtLevelCaseTypeInterestID&amp;gt;211&amp;lt;/CourtLevelCaseTypeInterestID&amp;gt;_x000d__x000a_        &amp;lt;CaseJudgeFirstName&amp;gt;מוחמד&amp;lt;/CaseJudgeFirstName&amp;gt;_x000d__x000a_        &amp;lt;CaseJudgeLastName&amp;gt;חאג&amp;#39; יחיא&amp;lt;/CaseJudgeLastName&amp;gt;_x000d__x000a_        &amp;lt;JudicalPersonID&amp;gt;036186385@GOV.IL&amp;lt;/JudicalPersonID&amp;gt;_x000d__x000a_        &amp;lt;IsJudicalPanel&amp;gt;false&amp;lt;/IsJudicalPanel&amp;gt;_x000d__x000a_        &amp;lt;CourtDisplayName&amp;gt;בית משפט השלום בירושלים&amp;lt;/CourtDisplayName&amp;gt;_x000d__x000a_        &amp;lt;IsAllStartDataCollected&amp;gt;true&amp;lt;/IsAllStartDataCollected&amp;gt;_x000d__x000a_        &amp;lt;IsMainCase&amp;gt;false&amp;lt;/IsMainCase&amp;gt;_x000d__x000a_        &amp;lt;CaseDesc&amp;gt;בוטלה הקלטה ליום 27.1.2022 והוזמנה ליום 28.4.2022&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30"/>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129439&amp;lt;/DecisionID&amp;gt;_x000d__x000a_        &amp;lt;DecisionName&amp;gt;הכרעת דין  שניתנה ע&amp;quot;י  מוחמד חאג&amp;#39; יחיא&amp;lt;/DecisionName&amp;gt;_x000d__x000a_        &amp;lt;DecisionStatusID&amp;gt;1&amp;lt;/DecisionStatusID&amp;gt;_x000d__x000a_        &amp;lt;DecisionStatusChangeDate&amp;gt;2024-09-24T21:41:52.217+03:00&amp;lt;/DecisionStatusChangeDate&amp;gt;_x000d__x000a_        &amp;lt;DecisionSignatureDate&amp;gt;2024-09-24T21:39:41.717+03:00&amp;lt;/DecisionSignatureDate&amp;gt;_x000d__x000a_        &amp;lt;DecisionSignatureUserID&amp;gt;036186385@GOV.IL&amp;lt;/DecisionSignatureUserID&amp;gt;_x000d__x000a_        &amp;lt;DecisionCreateDate&amp;gt;2024-09-24T21:41:49.437+03:00&amp;lt;/DecisionCreateDate&amp;gt;_x000d__x000a_        &amp;lt;DecisionChangeDate&amp;gt;2024-09-24T21:41:52.31+03:00&amp;lt;/DecisionChangeDate&amp;gt;_x000d__x000a_        &amp;lt;DecisionChangeUserID&amp;gt;036186385@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3&amp;lt;/DecisionTypeID&amp;gt;_x000d__x000a_        &amp;lt;IsOnlyOneParty&amp;gt;false&amp;lt;/IsOnlyOneParty&amp;gt;_x000d__x000a_        &amp;lt;IsCanceledDecision&amp;gt;false&amp;lt;/IsCanceledDecision&amp;gt;_x000d__x000a_        &amp;lt;DocumentID&amp;gt;456185369&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3618638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6186385@GOV.IL&amp;lt;/DecisionCreationUserID&amp;gt;_x000d__x000a_        &amp;lt;DecisionDisplayName&amp;gt;הכרעת דין  שניתנה ע&amp;quot;י  מוחמד חאג&amp;#39; יחיא&amp;lt;/DecisionDisplayName&amp;gt;_x000d__x000a_        &amp;lt;IsScanned&amp;gt;false&amp;lt;/IsScanned&amp;gt;_x000d__x000a_        &amp;lt;DecisionSignatureUserName&amp;gt;מוחמד חאג&amp;#39; יחיא&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36&amp;lt;/DecisionNumberInCase&amp;gt;_x000d__x000a_      &amp;lt;/dt_Decision&amp;gt;_x000d__x000a_      &amp;lt;dt_DecisionCase diffgr:id=&amp;quot;dt_DecisionCase1&amp;quot; msdata:rowOrder=&amp;quot;0&amp;quot;&amp;gt;_x000d__x000a_        &amp;lt;DecisionID&amp;gt;155129439&amp;lt;/DecisionID&amp;gt;_x000d__x000a_        &amp;lt;CaseID&amp;gt;77353247&amp;lt;/CaseID&amp;gt;_x000d__x000a_        &amp;lt;IsOriginal&amp;gt;true&amp;lt;/IsOriginal&amp;gt;_x000d__x000a_        &amp;lt;IsDeleted&amp;gt;false&amp;lt;/IsDeleted&amp;gt;_x000d__x000a_        &amp;lt;CaseName&amp;gt;מדינת ישראל נ&amp;#39; פינטו ואח&amp;#39;&amp;lt;/CaseName&amp;gt;_x000d__x000a_        &amp;lt;CaseDisplayIdentifier&amp;gt;35875-04-20 ת&amp;quot;פ&amp;lt;/CaseDisplayIdentifier&amp;gt;_x000d__x000a_      &amp;lt;/dt_DecisionCase&amp;gt;_x000d__x000a_    &amp;lt;/DecisionDS&amp;gt;_x000d__x000a_  &amp;lt;/diffgr:diffgram&amp;gt;_x000d__x000a_&amp;lt;/DecisionDS&amp;gt;"/>
    <w:docVar w:name="DecisionID" w:val="155129439"/>
    <w:docVar w:name="WordClientAssemblyName" w:val="NGCS.Decision.ClientWordBL"/>
    <w:docVar w:name="WordClientClassName" w:val="NGCS.Decision.ClientWordBL.DecisionClient"/>
  </w:docVars>
  <w:rsids>
    <w:rsidRoot w:val="00870F64"/>
    <w:rsid w:val="00097BFF"/>
    <w:rsid w:val="000D676C"/>
    <w:rsid w:val="000E5776"/>
    <w:rsid w:val="0016006A"/>
    <w:rsid w:val="00186BCB"/>
    <w:rsid w:val="002039F6"/>
    <w:rsid w:val="0020644E"/>
    <w:rsid w:val="00225F0E"/>
    <w:rsid w:val="00277748"/>
    <w:rsid w:val="002D68F5"/>
    <w:rsid w:val="002E5BB4"/>
    <w:rsid w:val="00305BA5"/>
    <w:rsid w:val="00334A35"/>
    <w:rsid w:val="00337463"/>
    <w:rsid w:val="003A027F"/>
    <w:rsid w:val="003C74D6"/>
    <w:rsid w:val="003D21E6"/>
    <w:rsid w:val="004334DF"/>
    <w:rsid w:val="00456A55"/>
    <w:rsid w:val="004F2B64"/>
    <w:rsid w:val="0051562C"/>
    <w:rsid w:val="0052227C"/>
    <w:rsid w:val="00530DB5"/>
    <w:rsid w:val="0055782D"/>
    <w:rsid w:val="005812B9"/>
    <w:rsid w:val="00587C90"/>
    <w:rsid w:val="005C3A98"/>
    <w:rsid w:val="0064690D"/>
    <w:rsid w:val="006958A7"/>
    <w:rsid w:val="006D56B4"/>
    <w:rsid w:val="006F0E62"/>
    <w:rsid w:val="006F6206"/>
    <w:rsid w:val="007B34BE"/>
    <w:rsid w:val="007C40F8"/>
    <w:rsid w:val="007C7991"/>
    <w:rsid w:val="007E7C62"/>
    <w:rsid w:val="007F2E63"/>
    <w:rsid w:val="00810372"/>
    <w:rsid w:val="00834D17"/>
    <w:rsid w:val="00836996"/>
    <w:rsid w:val="00843239"/>
    <w:rsid w:val="00870F64"/>
    <w:rsid w:val="008B5629"/>
    <w:rsid w:val="008D35B7"/>
    <w:rsid w:val="008D38B7"/>
    <w:rsid w:val="00906D9D"/>
    <w:rsid w:val="009074A1"/>
    <w:rsid w:val="00916F2B"/>
    <w:rsid w:val="009251A2"/>
    <w:rsid w:val="00942F8C"/>
    <w:rsid w:val="009A7AB3"/>
    <w:rsid w:val="00A150B3"/>
    <w:rsid w:val="00A27B94"/>
    <w:rsid w:val="00A5454F"/>
    <w:rsid w:val="00AA4A49"/>
    <w:rsid w:val="00AE60C8"/>
    <w:rsid w:val="00B20868"/>
    <w:rsid w:val="00B949CB"/>
    <w:rsid w:val="00BF0FEA"/>
    <w:rsid w:val="00C12D2C"/>
    <w:rsid w:val="00C76669"/>
    <w:rsid w:val="00C842D3"/>
    <w:rsid w:val="00C863A8"/>
    <w:rsid w:val="00CC3C76"/>
    <w:rsid w:val="00CD0136"/>
    <w:rsid w:val="00D63841"/>
    <w:rsid w:val="00DC081D"/>
    <w:rsid w:val="00E20138"/>
    <w:rsid w:val="00E92233"/>
    <w:rsid w:val="00EA352A"/>
    <w:rsid w:val="00EB19E0"/>
    <w:rsid w:val="00EC4A51"/>
    <w:rsid w:val="00EE1AFA"/>
    <w:rsid w:val="00F4577C"/>
    <w:rsid w:val="00F470DB"/>
    <w:rsid w:val="00F61193"/>
    <w:rsid w:val="00F718AF"/>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0EA1C"/>
  <w15:docId w15:val="{B1C7F2F7-C044-4072-B36E-F5DDE4CA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7A51"/>
    <w:pPr>
      <w:bidi/>
    </w:pPr>
    <w:rPr>
      <w:rFonts w:ascii="Arial (W1)" w:hAnsi="Arial (W1)" w:cs="David"/>
      <w:sz w:val="24"/>
      <w:szCs w:val="24"/>
    </w:rPr>
  </w:style>
  <w:style w:type="paragraph" w:styleId="4">
    <w:name w:val="heading 4"/>
    <w:basedOn w:val="a"/>
    <w:next w:val="a"/>
    <w:qFormat/>
    <w:rsid w:val="00577A51"/>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7A51"/>
    <w:pPr>
      <w:tabs>
        <w:tab w:val="center" w:pos="4153"/>
        <w:tab w:val="right" w:pos="8306"/>
      </w:tabs>
    </w:pPr>
  </w:style>
  <w:style w:type="paragraph" w:styleId="a4">
    <w:name w:val="footer"/>
    <w:basedOn w:val="a"/>
    <w:rsid w:val="00577A51"/>
    <w:pPr>
      <w:tabs>
        <w:tab w:val="center" w:pos="4153"/>
        <w:tab w:val="right" w:pos="8306"/>
      </w:tabs>
    </w:pPr>
  </w:style>
  <w:style w:type="table" w:styleId="a5">
    <w:name w:val="Table Grid"/>
    <w:basedOn w:val="a1"/>
    <w:rsid w:val="00577A5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rsid w:val="00577A51"/>
    <w:rPr>
      <w:sz w:val="16"/>
      <w:szCs w:val="16"/>
    </w:rPr>
  </w:style>
  <w:style w:type="paragraph" w:styleId="a7">
    <w:name w:val="annotation text"/>
    <w:basedOn w:val="a"/>
    <w:semiHidden/>
    <w:rsid w:val="00577A51"/>
    <w:rPr>
      <w:rFonts w:cs="Times New Roman"/>
    </w:rPr>
  </w:style>
  <w:style w:type="paragraph" w:styleId="a8">
    <w:name w:val="Balloon Text"/>
    <w:basedOn w:val="a"/>
    <w:semiHidden/>
    <w:rsid w:val="00577A51"/>
    <w:rPr>
      <w:rFonts w:ascii="Tahoma" w:hAnsi="Tahoma" w:cs="Tahoma"/>
      <w:sz w:val="16"/>
      <w:szCs w:val="16"/>
    </w:rPr>
  </w:style>
  <w:style w:type="character" w:styleId="a9">
    <w:name w:val="Placeholder Text"/>
    <w:basedOn w:val="a0"/>
    <w:uiPriority w:val="99"/>
    <w:semiHidden/>
    <w:rsid w:val="00AE60C8"/>
    <w:rPr>
      <w:color w:val="808080"/>
    </w:rPr>
  </w:style>
  <w:style w:type="paragraph" w:styleId="aa">
    <w:name w:val="footnote text"/>
    <w:basedOn w:val="a"/>
    <w:link w:val="ab"/>
    <w:uiPriority w:val="99"/>
    <w:semiHidden/>
    <w:unhideWhenUsed/>
    <w:rsid w:val="00836996"/>
    <w:rPr>
      <w:rFonts w:asciiTheme="minorHAnsi" w:eastAsiaTheme="minorHAnsi" w:hAnsiTheme="minorHAnsi" w:cstheme="minorBidi"/>
      <w:kern w:val="2"/>
      <w:sz w:val="20"/>
      <w:szCs w:val="20"/>
      <w14:ligatures w14:val="standardContextual"/>
    </w:rPr>
  </w:style>
  <w:style w:type="character" w:customStyle="1" w:styleId="ab">
    <w:name w:val="טקסט הערת שוליים תו"/>
    <w:basedOn w:val="a0"/>
    <w:link w:val="aa"/>
    <w:uiPriority w:val="99"/>
    <w:semiHidden/>
    <w:rsid w:val="00836996"/>
    <w:rPr>
      <w:rFonts w:asciiTheme="minorHAnsi" w:eastAsiaTheme="minorHAnsi" w:hAnsiTheme="minorHAnsi" w:cstheme="minorBidi"/>
      <w:kern w:val="2"/>
      <w14:ligatures w14:val="standardContextual"/>
    </w:rPr>
  </w:style>
  <w:style w:type="paragraph" w:styleId="ac">
    <w:name w:val="List Paragraph"/>
    <w:basedOn w:val="a"/>
    <w:uiPriority w:val="34"/>
    <w:qFormat/>
    <w:rsid w:val="00836996"/>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character" w:styleId="ad">
    <w:name w:val="footnote reference"/>
    <w:basedOn w:val="a0"/>
    <w:uiPriority w:val="99"/>
    <w:semiHidden/>
    <w:unhideWhenUsed/>
    <w:rsid w:val="00836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057">
      <w:bodyDiv w:val="1"/>
      <w:marLeft w:val="0"/>
      <w:marRight w:val="0"/>
      <w:marTop w:val="0"/>
      <w:marBottom w:val="0"/>
      <w:divBdr>
        <w:top w:val="none" w:sz="0" w:space="0" w:color="auto"/>
        <w:left w:val="none" w:sz="0" w:space="0" w:color="auto"/>
        <w:bottom w:val="none" w:sz="0" w:space="0" w:color="auto"/>
        <w:right w:val="none" w:sz="0" w:space="0" w:color="auto"/>
      </w:divBdr>
    </w:div>
    <w:div w:id="1281261453">
      <w:bodyDiv w:val="1"/>
      <w:marLeft w:val="0"/>
      <w:marRight w:val="0"/>
      <w:marTop w:val="0"/>
      <w:marBottom w:val="0"/>
      <w:divBdr>
        <w:top w:val="none" w:sz="0" w:space="0" w:color="auto"/>
        <w:left w:val="none" w:sz="0" w:space="0" w:color="auto"/>
        <w:bottom w:val="none" w:sz="0" w:space="0" w:color="auto"/>
        <w:right w:val="none" w:sz="0" w:space="0" w:color="auto"/>
      </w:divBdr>
    </w:div>
    <w:div w:id="1894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47A4CD3794C1787DFBDB7708A0078"/>
        <w:category>
          <w:name w:val="כללי"/>
          <w:gallery w:val="placeholder"/>
        </w:category>
        <w:types>
          <w:type w:val="bbPlcHdr"/>
        </w:types>
        <w:behaviors>
          <w:behavior w:val="content"/>
        </w:behaviors>
        <w:guid w:val="{DC5E35FB-C217-4628-BC02-AA88CAAFC78B}"/>
      </w:docPartPr>
      <w:docPartBody>
        <w:p w:rsidR="00012891" w:rsidRDefault="009B3006" w:rsidP="009B3006">
          <w:pPr>
            <w:pStyle w:val="5A947A4CD3794C1787DFBDB7708A00787"/>
          </w:pPr>
          <w:r>
            <w:rPr>
              <w:rFonts w:hint="cs"/>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73D"/>
    <w:rsid w:val="00012891"/>
    <w:rsid w:val="00303435"/>
    <w:rsid w:val="0041073D"/>
    <w:rsid w:val="006E0C75"/>
    <w:rsid w:val="006F21A2"/>
    <w:rsid w:val="007F78B7"/>
    <w:rsid w:val="00845549"/>
    <w:rsid w:val="009B3006"/>
    <w:rsid w:val="00AA4A49"/>
    <w:rsid w:val="00AC6BCB"/>
    <w:rsid w:val="00B33786"/>
    <w:rsid w:val="00C97C5C"/>
    <w:rsid w:val="00D60258"/>
    <w:rsid w:val="00E56F92"/>
    <w:rsid w:val="00EE5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006"/>
    <w:rPr>
      <w:color w:val="808080"/>
    </w:rPr>
  </w:style>
  <w:style w:type="paragraph" w:customStyle="1" w:styleId="5A947A4CD3794C1787DFBDB7708A00787">
    <w:name w:val="5A947A4CD3794C1787DFBDB7708A00787"/>
    <w:rsid w:val="009B3006"/>
    <w:pPr>
      <w:bidi/>
      <w:spacing w:after="0" w:line="240" w:lineRule="auto"/>
    </w:pPr>
    <w:rPr>
      <w:rFonts w:ascii="Arial (W1)" w:eastAsia="Times New Roman" w:hAnsi="Arial (W1)" w:cs="David"/>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iesSelectionDS>
      <CaseParties>
        <PartyTypeName>מסייע</PartyTypeName>
        <ProceedingType>כתב טענות עיקרי</ProceedingType>
        <PleaName>כתב אישום</PleaName>
        <PartyBelonging> - </PartyBelonging>
        <RoleName>חברת הקלטה</RoleName>
        <IsSubProceeding>FALSE</IsSubProceeding>
        <FullName>חבר תרגומים בע"מ</FullName>
        <LastName>חבר תרגומים בע"מ</LastName>
        <PartyPropertyName/>
        <AuthenticationTypeAndNumber>חברות 512892126</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233083626</CasePartyID>
        <PartyTypeID>3</PartyTypeID>
        <ActivityStatusID>1</ActivityStatusID>
        <LegalEntityID>282141</LegalEntityID>
        <CaseLegalEntityID>117372205</CaseLegalEntityID>
        <AssistantRoleID>27</AssistantRoleID>
        <AuthenticationTypeID>3</AuthenticationTypeID>
        <AuthenticationTypeName>חברות</AuthenticationTypeName>
        <LegalEntityNumber>512892126</LegalEntityNumber>
        <IsMainPartyType>true</IsMainPartyType>
        <CaseDisplayIdentifier>35875-04-20</CaseDisplayIdentifier>
        <CaseTypeID>10048</CaseTypeID>
        <CaseTypeName>תיק פלילי (ת"פ)</CaseTypeName>
        <CaseName>מדינת ישראל נ' פינטו ואח'</CaseName>
        <FullAddress>בן יהודה 34 ירושלים </FullAddress>
        <EmailAddress>protocolj@hever.co.il</EmailAddress>
        <MotionID>0</MotionID>
        <CasePleaID>0</CasePleaID>
        <LinkedCaseID>0</LinkedCaseID>
        <PartyID>1</PartyID>
        <CasePartyCategoryID>2</CasePartyCategoryID>
        <LegalEntityAddressID>79239725</LegalEntityAddressID>
        <LegalEntityEmailAddressID>68156214</LegalEntityEmailAddressID>
        <PleaTypeID>8</PleaTypeID>
        <GroupPartyAlias/>
        <IsConverted>false</IsConverted>
        <LegalEntityRegisteredNameID>5879932</LegalEntityRegisteredNameID>
        <RepresentatedNamesOfAssistant/>
        <LegalEntityTypeID>3</LegalEntityTypeID>
        <IsVerdictExists>false</IsVerdictExists>
        <IsAsirAzir>false</IsAsirAzir>
        <MainAndSecSpec/>
        <IsPublicationProhibited>false</IsPublicationProhibited>
        <PublicationProhibitedFullName>חבר תרגומים בע"מ</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שמחה בונם רוט</FullName>
        <FirstName>שמחה בונם</FirstName>
        <LastName>רוט</LastName>
        <PartyPropertyName/>
        <AuthenticationTypeAndNumber>ת"ז 203307053</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233368924</CasePartyID>
        <PartyTypeID>4</PartyTypeID>
        <ActivityStatusID>1</ActivityStatusID>
        <PartyAliasID>101</PartyAliasID>
        <PartyAliasName>עד בית משפט</PartyAliasName>
        <LegalEntityID>77901068</LegalEntityID>
        <CaseLegalEntityID>117462046</CaseLegalEntityID>
        <AuthenticationTypeID>1</AuthenticationTypeID>
        <AuthenticationTypeName>ת"ז</AuthenticationTypeName>
        <LegalEntityNumber>203307053</LegalEntityNumber>
        <IsMainPartyType>true</IsMainPartyType>
        <CaseDisplayIdentifier>35875-04-20</CaseDisplayIdentifier>
        <CaseTypeID>10048</CaseTypeID>
        <CaseTypeName>תיק פלילי (ת"פ)</CaseTypeName>
        <CaseName>מדינת ישראל נ' פינטו ואח'</CaseName>
        <FullAddress>רבי יוסי בן קיסמא 21/22 בית שמש </FullAddress>
        <MotionID>0</MotionID>
        <CasePleaID>0</CasePleaID>
        <FatherName>מתתיהו</FatherName>
        <LinkedCaseID>0</LinkedCaseID>
        <PartyID>1</PartyID>
        <CasePartyCategoryID>2</CasePartyCategoryID>
        <LegalEntityAddressID>85817575</LegalEntityAddressID>
        <GrandfatherName/>
        <DrivingLicenseNumber>9760686</DrivingLicenseNumber>
        <PleaTypeID>8</PleaTypeID>
        <GroupPartyAlias/>
        <IsConverted>false</IsConverted>
        <LegalEntityRegisteredNameID>9007008</LegalEntityRegisteredNameID>
        <LegalEntityNameID>92223352</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שמחה בונם רוט</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שרון מזרחי</FullName>
        <FirstName>שרון</FirstName>
        <LastName>מזרחי</LastName>
        <PartyPropertyName/>
        <AuthenticationTypeAndNumber>ת"ז 033226788</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240517621</CasePartyID>
        <PartyTypeID>4</PartyTypeID>
        <ActivityStatusID>1</ActivityStatusID>
        <PartyAliasID>101</PartyAliasID>
        <PartyAliasName>עד בית משפט</PartyAliasName>
        <LegalEntityID>46257631</LegalEntityID>
        <CaseLegalEntityID>119612788</CaseLegalEntityID>
        <AuthenticationTypeID>1</AuthenticationTypeID>
        <AuthenticationTypeName>ת"ז</AuthenticationTypeName>
        <LegalEntityNumber>033226788</LegalEntityNumber>
        <IsMainPartyType>true</IsMainPartyType>
        <CaseDisplayIdentifier>35875-04-20</CaseDisplayIdentifier>
        <CaseTypeID>10048</CaseTypeID>
        <CaseTypeName>תיק פלילי (ת"פ)</CaseTypeName>
        <CaseName>מדינת ישראל נ' פינטו ואח'</CaseName>
        <FullAddress/>
        <MotionID>0</MotionID>
        <CasePleaID>0</CasePleaID>
        <FatherName>יעקב</FatherName>
        <LinkedCaseID>0</LinkedCaseID>
        <PartyID>1</PartyID>
        <CasePartyCategoryID>2</CasePartyCategoryID>
        <PleaTypeID>8</PleaTypeID>
        <GroupPartyAlias/>
        <IsConverted>false</IsConverted>
        <LegalEntityRegisteredNameID>7164270</LegalEntityRegisteredNameID>
        <LegalEntityNameID>93050379</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שרון מזרחי</PublicationProhibitedFullName>
      </CaseParties>
      <CaseParties>
        <PartyTypeName>מסייע</PartyTypeName>
        <ProceedingType>כתב טענות עיקרי</ProceedingType>
        <PleaName>כתב אישום</PleaName>
        <PartyBelonging> - </PartyBelonging>
        <RoleName>ממונה על עבודות שירות בשירות בתי הסוהר</RoleName>
        <IsSubProceeding>FALSE</IsSubProceeding>
        <FullName>הממונה על עבודות שירות - מפקדת גוש מרכז</FullName>
        <LastName>הממונה על עבודות שירות - מפקדת גוש מרכז</LastName>
        <PartyPropertyName/>
        <AuthenticationTypeAndNumber>משרדי ממשלה 500106287</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258389360</CasePartyID>
        <PartyTypeID>3</PartyTypeID>
        <ActivityStatusID>1</ActivityStatusID>
        <LegalEntityID>2116798</LegalEntityID>
        <CaseLegalEntityID>125178737</CaseLegalEntityID>
        <AssistantRoleID>4</AssistantRoleID>
        <AuthenticationTypeID>13</AuthenticationTypeID>
        <AuthenticationTypeName>משרדי ממשלה</AuthenticationTypeName>
        <LegalEntityNumber>500106287</LegalEntityNumber>
        <IsMainPartyType>true</IsMainPartyType>
        <CaseDisplayIdentifier>35875-04-20</CaseDisplayIdentifier>
        <CaseTypeID>10048</CaseTypeID>
        <CaseTypeName>תיק פלילי (ת"פ)</CaseTypeName>
        <CaseName>מדינת ישראל נ' פינטו ואח'</CaseName>
        <FullAddress/>
        <EmailAddress>avshmerkaz@ips.gov.il</EmailAddress>
        <MotionID>0</MotionID>
        <CasePleaID>0</CasePleaID>
        <LinkedCaseID>0</LinkedCaseID>
        <PartyID>1</PartyID>
        <CasePartyCategoryID>2</CasePartyCategoryID>
        <LegalEntityEmailAddressID>68409348</LegalEntityEmailAddressID>
        <PleaTypeID>8</PleaTypeID>
        <GroupPartyAlias/>
        <IsConverted>false</IsConverted>
        <LegalEntityRegisteredNameID>335258</LegalEntityRegisteredNameID>
        <RepresentatedNamesOfAssistant/>
        <LegalEntityTypeID>3</LegalEntityTypeID>
        <IsVerdictExists>false</IsVerdictExists>
        <IsAsirAzir>false</IsAsirAzir>
        <MainAndSecSpec/>
        <IsPublicationProhibited>false</IsPublicationProhibited>
        <PublicationProhibitedFullName>הממונה על עבודות שירות - מפקדת גוש מרכז</PublicationProhibitedFullName>
      </CaseParties>
      <CaseParties>
        <PartyTypeName>מסייע</PartyTypeName>
        <ProceedingType>כתב טענות עיקרי</ProceedingType>
        <PleaName>כתב אישום</PleaName>
        <PartyBelonging> - </PartyBelonging>
        <RoleName>שב"ס – צפייה בתיקים</RoleName>
        <IsSubProceeding>FALSE</IsSubProceeding>
        <FullName>שב"ס - צפיה בתיקים</FullName>
        <LastName>שב"ס - צפיה בתיקים</LastName>
        <PartyPropertyName/>
        <AuthenticationTypeAndNumber>משרדי ממשלה 570001686</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260779229</CasePartyID>
        <PartyTypeID>3</PartyTypeID>
        <ActivityStatusID>1</ActivityStatusID>
        <LegalEntityID>74409308</LegalEntityID>
        <CaseLegalEntityID>126007847</CaseLegalEntityID>
        <AssistantRoleID>101</AssistantRoleID>
        <AuthenticationTypeID>13</AuthenticationTypeID>
        <AuthenticationTypeName>משרדי ממשלה</AuthenticationTypeName>
        <LegalEntityNumber>570001686</LegalEntityNumber>
        <IsMainPartyType>true</IsMainPartyType>
        <CaseDisplayIdentifier>35875-04-20</CaseDisplayIdentifier>
        <CaseTypeID>10048</CaseTypeID>
        <CaseTypeName>תיק פלילי (ת"פ)</CaseTypeName>
        <CaseName>מדינת ישראל נ' פינטו ואח'</CaseName>
        <FullAddress>. רמלה </FullAddress>
        <MotionID>0</MotionID>
        <CasePleaID>0</CasePleaID>
        <LinkedCaseID>0</LinkedCaseID>
        <PartyID>1</PartyID>
        <CasePartyCategoryID>2</CasePartyCategoryID>
        <LegalEntityAddressID>86201195</LegalEntityAddressID>
        <PleaTypeID>8</PleaTypeID>
        <GroupPartyAlias/>
        <IsConverted>false</IsConverted>
        <LegalEntityRegisteredNameID>4769832</LegalEntityRegisteredNameID>
        <RepresentatedNamesOfAssistant/>
        <LegalEntityTypeID>3</LegalEntityTypeID>
        <IsVerdictExists>false</IsVerdictExists>
        <IsAsirAzir>false</IsAsirAzir>
        <MainAndSecSpec/>
        <IsPublicationProhibited>false</IsPublicationProhibited>
        <PublicationProhibitedFullName>שב"ס - צפיה בתיקים</PublicationProhibitedFullName>
      </CaseParties>
      <CaseParties>
        <PartyTypeName>מסייע</PartyTypeName>
        <ProceedingType>כתב טענות עיקרי</ProceedingType>
        <PleaName>כתב אישום</PleaName>
        <PartyBelonging> - </PartyBelonging>
        <RoleName>קורבן/מתלונן</RoleName>
        <IsSubProceeding>FALSE</IsSubProceeding>
        <FullName>עזיז בראדעיה</FullName>
        <FirstName>עזיז</FirstName>
        <LastName>בראדעיה</LastName>
        <PartyPropertyName/>
        <AuthenticationTypeAndNumber>ת"ז 943330670</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263088593</CasePartyID>
        <PartyTypeID>3</PartyTypeID>
        <ActivityStatusID>1</ActivityStatusID>
        <LegalEntityID>81582913</LegalEntityID>
        <CaseLegalEntityID>126808252</CaseLegalEntityID>
        <AssistantRoleID>12</AssistantRoleID>
        <AuthenticationTypeID>1</AuthenticationTypeID>
        <AuthenticationTypeName>ת"ז</AuthenticationTypeName>
        <LegalEntityNumber>943330670</LegalEntityNumber>
        <IsMainPartyType>true</IsMainPartyType>
        <CaseDisplayIdentifier>35875-04-20</CaseDisplayIdentifier>
        <CaseTypeID>10048</CaseTypeID>
        <CaseTypeName>תיק פלילי (ת"פ)</CaseTypeName>
        <CaseName>מדינת ישראל נ' פינטו ואח'</CaseName>
        <FullAddress>כפר צוריף נפת חברון </FullAddress>
        <MotionID>0</MotionID>
        <CasePleaID>0</CasePleaID>
        <FatherName>מוחמד</FatherName>
        <LinkedCaseID>0</LinkedCaseID>
        <PartyID>1</PartyID>
        <CasePartyCategoryID>2</CasePartyCategoryID>
        <LegalEntityAddressID>88676472</LegalEntityAddressID>
        <PleaTypeID>8</PleaTypeID>
        <GroupPartyAlias/>
        <IsConverted>false</IsConverted>
        <LegalEntityRegisteredNameID>10573667</LegalEntityRegisteredNameID>
        <LegalEntityNameID>95786635</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עזיז בראדעיה</PublicationProhibitedFullName>
      </CaseParties>
      <CaseParties>
        <PartyTypeName>מסייע</PartyTypeName>
        <ProceedingType>כתב טענות עיקרי</ProceedingType>
        <PleaName>כתב אישום</PleaName>
        <PartyBelonging> - </PartyBelonging>
        <RoleName>קורבן/מתלונן</RoleName>
        <IsSubProceeding>FALSE</IsSubProceeding>
        <FullName>ג'מילה בראדעיה</FullName>
        <FirstName>גמילה</FirstName>
        <LastName>בראדעיה</LastName>
        <PartyPropertyName/>
        <AuthenticationTypeAndNumber>ת"ז 982925133</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263088596</CasePartyID>
        <PartyTypeID>3</PartyTypeID>
        <ActivityStatusID>1</ActivityStatusID>
        <LegalEntityID>81582914</LegalEntityID>
        <CaseLegalEntityID>126808253</CaseLegalEntityID>
        <AssistantRoleID>12</AssistantRoleID>
        <AuthenticationTypeID>1</AuthenticationTypeID>
        <AuthenticationTypeName>ת"ז</AuthenticationTypeName>
        <LegalEntityNumber>982925133</LegalEntityNumber>
        <IsMainPartyType>true</IsMainPartyType>
        <CaseDisplayIdentifier>35875-04-20</CaseDisplayIdentifier>
        <CaseTypeID>10048</CaseTypeID>
        <CaseTypeName>תיק פלילי (ת"פ)</CaseTypeName>
        <CaseName>מדינת ישראל נ' פינטו ואח'</CaseName>
        <FullAddress>כפר צוריף נפת חברון </FullAddress>
        <MotionID>0</MotionID>
        <CasePleaID>0</CasePleaID>
        <FatherName>מחמד</FatherName>
        <LinkedCaseID>0</LinkedCaseID>
        <PartyID>1</PartyID>
        <CasePartyCategoryID>2</CasePartyCategoryID>
        <LegalEntityAddressID>88676481</LegalEntityAddressID>
        <PleaTypeID>8</PleaTypeID>
        <GroupPartyAlias/>
        <IsConverted>false</IsConverted>
        <LegalEntityRegisteredNameID>10573668</LegalEntityRegisteredNameID>
        <LegalEntityNameID>95786636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ג'מילה בראדעיה</PublicationProhibitedFullName>
      </CaseParties>
      <CaseParties>
        <PartyTypeName>מסייע</PartyTypeName>
        <ProceedingType>כתב טענות עיקרי</ProceedingType>
        <PleaName>כתב אישום</PleaName>
        <PartyBelonging> - </PartyBelonging>
        <RoleName>קורבן/מתלונן</RoleName>
        <IsSubProceeding>FALSE</IsSubProceeding>
        <FullName>ג'יהאן והדין</FullName>
        <FirstName>גהאן</FirstName>
        <LastName>והדין</LastName>
        <PartyPropertyName/>
        <AuthenticationTypeAndNumber>ת"ז 852986306</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263088603</CasePartyID>
        <PartyTypeID>3</PartyTypeID>
        <ActivityStatusID>1</ActivityStatusID>
        <LegalEntityID>81582915</LegalEntityID>
        <CaseLegalEntityID>126808254</CaseLegalEntityID>
        <AssistantRoleID>12</AssistantRoleID>
        <AuthenticationTypeID>1</AuthenticationTypeID>
        <AuthenticationTypeName>ת"ז</AuthenticationTypeName>
        <LegalEntityNumber>852986306</LegalEntityNumber>
        <IsMainPartyType>true</IsMainPartyType>
        <CaseDisplayIdentifier>35875-04-20</CaseDisplayIdentifier>
        <CaseTypeID>10048</CaseTypeID>
        <CaseTypeName>תיק פלילי (ת"פ)</CaseTypeName>
        <CaseName>מדינת ישראל נ' פינטו ואח'</CaseName>
        <FullAddress>כפר צוריף נפת חברון </FullAddress>
        <MotionID>0</MotionID>
        <CasePleaID>0</CasePleaID>
        <FatherName>מוחמד</FatherName>
        <LinkedCaseID>0</LinkedCaseID>
        <PartyID>1</PartyID>
        <CasePartyCategoryID>2</CasePartyCategoryID>
        <LegalEntityAddressID>88676485</LegalEntityAddressID>
        <PleaTypeID>8</PleaTypeID>
        <GroupPartyAlias/>
        <IsConverted>false</IsConverted>
        <LegalEntityRegisteredNameID>10573669</LegalEntityRegisteredNameID>
        <LegalEntityNameID>95786637</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ג'יהאן והדין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אמיר מורשתי</FullName>
        <FirstName>אמיר</FirstName>
        <LastName>מורשתי</LastName>
        <PartyPropertyName/>
        <AuthenticationTypeAndNumber>מ.ר. 23622</AuthenticationTypeAndNumber>
        <RepresentatedOrRepresentativesNames>נדב פינטו</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215754660</CasePartyID>
        <PartyTypeID>2</PartyTypeID>
        <ActivityStatusID>1</ActivityStatusID>
        <PartyAliasID>32</PartyAliasID>
        <PartyAliasName>בא כוח נאשמים</PartyAliasName>
        <LegalEntityID>399675</LegalEntityID>
        <CaseLegalEntityID>112173715</CaseLegalEntityID>
        <AuthenticationTypeID>4</AuthenticationTypeID>
        <AuthenticationTypeName>מ.ר.</AuthenticationTypeName>
        <LegalEntityNumber>23622</LegalEntityNumber>
        <IsMainPartyType>true</IsMainPartyType>
        <CaseDisplayIdentifier>35875-04-20</CaseDisplayIdentifier>
        <CaseTypeID>10048</CaseTypeID>
        <CaseTypeName>תיק פלילי (ת"פ)</CaseTypeName>
        <CaseName>מדינת ישראל נ' פינטו ואח'</CaseName>
        <FullAddress>אבא הלל סילבר 12 רמת גן </FullAddress>
        <EmailAddress>morashiamir@gmail.com</EmailAddress>
        <MotionID>0</MotionID>
        <CasePleaID>0</CasePleaID>
        <LinkedCaseID>0</LinkedCaseID>
        <PartyID>2</PartyID>
        <CasePartyCategoryID>2</CasePartyCategoryID>
        <LegalEntityAddressID>78062294</LegalEntityAddressID>
        <LegalEntityEmailAddressID>67894153</LegalEntityEmailAddressID>
        <PleaTypeID>8</PleaTypeID>
        <LawyerOfficeName>משרד עו"ד: אמיר מורשתי</LawyerOfficeName>
        <LawyerOfficeID>440319</LawyerOfficeID>
        <GroupPartyAlias/>
        <IsConverted>false</IsConverted>
        <LegalEntityNameID>20659</LegalEntityNameID>
        <RepresentatedNamesOfAssistant/>
        <LegalEntityTypeID>4</LegalEntityTypeID>
        <IsVerdictExists>false</IsVerdictExists>
        <IsAsirAzir>false</IsAsirAzir>
        <MainAndSecSpec/>
        <IsPublicationProhibited>false</IsPublicationProhibited>
        <PublicationProhibitedFullName>אמיר מורשתי</PublicationProhibitedFullName>
      </CaseParties>
      <CaseParties>
        <PartyTypeName>עד</PartyTypeName>
        <ProceedingType>בית משפט</ProceedingType>
        <PleaName>כתב אישום</PleaName>
        <PartyBelonging> - </PartyBelonging>
        <RoleName>עד בית משפט 1</RoleName>
        <IsSubProceeding>FALSE</IsSubProceeding>
        <FullName>רס"ר אביעד חלק</FullName>
        <FirstName>רס"ר אביעד</FirstName>
        <LastName>חלק</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233724078</CasePartyID>
        <PartyTypeID>4</PartyTypeID>
        <ActivityStatusID>1</ActivityStatusID>
        <PartyAliasID>101</PartyAliasID>
        <PartyAliasName>עד בית משפט</PartyAliasName>
        <OrdinalNumber>1</OrdinalNumber>
        <LegalEntityID>80139576</LegalEntityID>
        <CaseLegalEntityID>117571395</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CasePartyCategoryID>1</CasePartyCategoryID>
        <LegalEntityAddressID>85850572</LegalEntityAddressID>
        <PleaTypeID>8</PleaTypeID>
        <GroupPartyAlias/>
        <IsConverted>false</IsConverted>
        <LegalEntityNameID>92265560</LegalEntityNameID>
        <RepresentatedNamesOfAssistant/>
        <LegalEntityTypeID>9</LegalEntityTypeID>
        <IsVerdictExists>false</IsVerdictExists>
        <IsAsirAzir>false</IsAsirAzir>
        <MainAndSecSpec/>
        <IsPublicationProhibited>false</IsPublicationProhibited>
        <PublicationProhibitedFullName>רס"ר אביעד חלק</PublicationProhibitedFullName>
      </CaseParties>
      <CaseParties>
        <PartyTypeName>מסייע</PartyTypeName>
        <ProceedingType>כתב טענות עיקרי</ProceedingType>
        <PleaName>כתב אישום</PleaName>
        <PartyBelonging> - </PartyBelonging>
        <RoleName>מוטב</RoleName>
        <IsSubProceeding>FALSE</IsSubProceeding>
        <FullName>מחמוד אבו מאדי</FullName>
        <FirstName>מחמוד</FirstName>
        <LastName>אבו מאדי</LastName>
        <PartyPropertyName/>
        <AuthenticationTypeAndNumber>ת"ז 302502679</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233725416</CasePartyID>
        <PartyTypeID>3</PartyTypeID>
        <ActivityStatusID>1</ActivityStatusID>
        <OrdinalNumber>1</OrdinalNumber>
        <LegalEntityID>72573803</LegalEntityID>
        <CaseLegalEntityID>117571835</CaseLegalEntityID>
        <AssistantRoleID>24</AssistantRoleID>
        <AuthenticationTypeID>1</AuthenticationTypeID>
        <AuthenticationTypeName>ת"ז</AuthenticationTypeName>
        <LegalEntityNumber>302502679</LegalEntityNumber>
        <IsMainPartyType>true</IsMainPartyType>
        <CaseDisplayIdentifier>35875-04-20</CaseDisplayIdentifier>
        <CaseTypeID>10048</CaseTypeID>
        <CaseTypeName>תיק פלילי (ת"פ)</CaseTypeName>
        <CaseName>מדינת ישראל נ' פינטו ואח'</CaseName>
        <FullAddress>סילוואן ירושלים </FullAddress>
        <MotionID>0</MotionID>
        <CasePleaID>0</CasePleaID>
        <FatherName>אחמד</FatherName>
        <LinkedCaseID>0</LinkedCaseID>
        <PartyID>1</PartyID>
        <CasePartyCategoryID>2</CasePartyCategoryID>
        <LegalEntityAddressID>85850696</LegalEntityAddressID>
        <PleaTypeID>8</PleaTypeID>
        <GroupPartyAlias/>
        <IsConverted>false</IsConverted>
        <LegalEntityRegisteredNameID>9720838</LegalEntityRegisteredNameID>
        <LegalEntityNameID>92265711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מחמוד אבו מאדי</PublicationProhibitedFullName>
      </CaseParties>
      <CaseParties>
        <PartyTypeName>צד</PartyTypeName>
        <ProceedingType>כתב טענות עיקרי</ProceedingType>
        <PleaName>כתב אישום</PleaName>
        <PartyBelonging>צד א'</PartyBelonging>
        <RoleName>מאשימה 1</RoleName>
        <IsSubProceeding>FALSE</IsSubProceeding>
        <FullName>מדינת ישראל</FullName>
        <FirstName/>
        <LastName>מדינת ישראל</LastName>
        <PartyPropertyName/>
        <AuthenticationTypeAndNumber>מדינת ישראל </AuthenticationTypeAndNumber>
        <RepresentatedOrRepresentativesNames>דניאל ויטמן</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210683690</CasePartyID>
        <PartyTypeID>1</PartyTypeID>
        <ActivityStatusID>1</ActivityStatusID>
        <PartyAliasID>11</PartyAliasID>
        <PartyAliasName>מאשימה</PartyAliasName>
        <OrdinalNumber>1</OrdinalNumber>
        <LegalEntityID>4</LegalEntityID>
        <CaseLegalEntityID>110692157</CaseLegalEntityID>
        <AuthenticationTypeID>41</AuthenticationTypeID>
        <AuthenticationTypeName>מדינת ישראל </AuthenticationTypeName>
        <LegalEntityNumber/>
        <IsMainPartyType>true</IsMainPartyType>
        <CaseDisplayIdentifier>35875-04-20</CaseDisplayIdentifier>
        <CaseTypeID>10048</CaseTypeID>
        <CaseTypeName>תיק פלילי (ת"פ)</CaseTypeName>
        <CaseName>מדינת ישראל נ' פינטו ואח'</CaseName>
        <FullAddress/>
        <MotionID>0</MotionID>
        <CasePleaID>0</CasePleaID>
        <LinkedCaseID>0</LinkedCaseID>
        <PartyID>1</PartyID>
        <CasePartyCategoryID>2</CasePartyCategoryID>
        <PleaTypeID>8</PleaTypeID>
        <GroupPartyAlias>מאשימה</GroupPartyAlias>
        <IsConverted>false</IsConverted>
        <LegalEntityRegisteredNameID>1</LegalEntityRegisteredNameID>
        <RepresentatedNamesOfAssistant/>
        <LegalEntityTypeID>15</LegalEntityTypeID>
        <IsVerdictExists>false</IsVerdictExists>
        <IsAsirAzir>false</IsAsirAzir>
        <MainAndSecSpec/>
        <IsPublicationProhibited>false</IsPublicationProhibited>
        <PublicationProhibitedFullName>מדינת ישראל</PublicationProhibitedFullName>
      </CaseParties>
      <CaseParties>
        <PartyTypeName>בא כוח</PartyTypeName>
        <ProceedingType>כתב טענות עיקרי</ProceedingType>
        <PleaName>כתב אישום</PleaName>
        <PartyBelonging> - </PartyBelonging>
        <RoleName>בא כוח מאשימה</RoleName>
        <IsSubProceeding>FALSE</IsSubProceeding>
        <FullName>דניאל ויטמן</FullName>
        <FirstName>דניאל</FirstName>
        <LastName>ויטמן</LastName>
        <PartyPropertyName/>
        <AuthenticationTypeAndNumber>מ.ר. 23060</AuthenticationTypeAndNumber>
        <RepresentatedOrRepresentativesNames xml:space="preserve"> </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210683691</CasePartyID>
        <PartyTypeID>2</PartyTypeID>
        <ActivityStatusID>1</ActivityStatusID>
        <PartyAliasID>30</PartyAliasID>
        <PartyAliasName>בא כוח מאשימה</PartyAliasName>
        <OrdinalNumber>1</OrdinalNumber>
        <LegalEntityID>401511</LegalEntityID>
        <CaseLegalEntityID>110692158</CaseLegalEntityID>
        <AuthenticationTypeID>4</AuthenticationTypeID>
        <AuthenticationTypeName>מ.ר.</AuthenticationTypeName>
        <LegalEntityNumber>23060</LegalEntityNumber>
        <IsMainPartyType>true</IsMainPartyType>
        <CaseDisplayIdentifier>35875-04-20</CaseDisplayIdentifier>
        <CaseTypeID>10048</CaseTypeID>
        <CaseTypeName>תיק פלילי (ת"פ)</CaseTypeName>
        <CaseName>מדינת ישראל נ' פינטו ואח'</CaseName>
        <FullAddress>עוזי חסון 4 ירושלים </FullAddress>
        <MotionID>0</MotionID>
        <CasePleaID>0</CasePleaID>
        <LinkedCaseID>0</LinkedCaseID>
        <PartyID>1</PartyID>
        <CasePartyCategoryID>2</CasePartyCategoryID>
        <LegalEntityAddressID>421914</LegalEntityAddressID>
        <PleaTypeID>8</PleaTypeID>
        <LawyerOfficeName>פרקליטות מחוז ירושלים - פלילי</LawyerOfficeName>
        <LawyerOfficeID>419576</LawyerOfficeID>
        <GroupPartyAlias/>
        <IsConverted>false</IsConverted>
        <LegalEntityNameID>22495</LegalEntityNameID>
        <RepresentatedNamesOfAssistant/>
        <LegalEntityTypeID>4</LegalEntityTypeID>
        <IsVerdictExists>false</IsVerdictExists>
        <IsAsirAzir>false</IsAsirAzir>
        <MainAndSecSpec/>
        <IsPublicationProhibited>false</IsPublicationProhibited>
        <PublicationProhibitedFullName>דניאל ויטמן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מיכאל גבאי</FullName>
        <FirstName>מיכאל</FirstName>
        <LastName>גבאי</LastName>
        <PartyPropertyName/>
        <AuthenticationTypeAndNumber>מ.ר. 13166</AuthenticationTypeAndNumber>
        <RepresentatedOrRepresentativesNames>דוד אברהמי</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212327276</CasePartyID>
        <PartyTypeID>2</PartyTypeID>
        <ActivityStatusID>1</ActivityStatusID>
        <PartyAliasID>32</PartyAliasID>
        <PartyAliasName>בא כוח נאשמים</PartyAliasName>
        <OrdinalNumber>1</OrdinalNumber>
        <LegalEntityID>379779</LegalEntityID>
        <CaseLegalEntityID>111195408</CaseLegalEntityID>
        <AuthenticationTypeID>4</AuthenticationTypeID>
        <AuthenticationTypeName>מ.ר.</AuthenticationTypeName>
        <LegalEntityNumber>13166</LegalEntityNumber>
        <IsMainPartyType>true</IsMainPartyType>
        <CaseDisplayIdentifier>35875-04-20</CaseDisplayIdentifier>
        <CaseTypeID>10048</CaseTypeID>
        <CaseTypeName>תיק פלילי (ת"פ)</CaseTypeName>
        <CaseName>מדינת ישראל נ' פינטו ואח'</CaseName>
        <FullAddress>ככר פז 3 קריית גת קניון לב העיר,חדר 401 ק' 3</FullAddress>
        <EmailAddress>gabayadv@netvision.net.il</EmailAddress>
        <MotionID>0</MotionID>
        <CasePleaID>0</CasePleaID>
        <LinkedCaseID>0</LinkedCaseID>
        <PartyID>2</PartyID>
        <CasePartyCategoryID>2</CasePartyCategoryID>
        <LegalEntityAddressID>70662357</LegalEntityAddressID>
        <LegalEntityEmailAddressID>67898902</LegalEntityEmailAddressID>
        <PleaTypeID>8</PleaTypeID>
        <LawyerOfficeName>משרד עו"ד: מיכאל גבאי</LawyerOfficeName>
        <LawyerOfficeID>420423</LawyerOfficeID>
        <GroupPartyAlias/>
        <IsConverted>false</IsConverted>
        <LegalEntityNameID>763</LegalEntityNameID>
        <RepresentatedNamesOfAssistant/>
        <LegalEntityTypeID>4</LegalEntityTypeID>
        <IsVerdictExists>false</IsVerdictExists>
        <IsAsirAzir>false</IsAsirAzir>
        <MainAndSecSpec/>
        <IsPublicationProhibited>false</IsPublicationProhibited>
        <PublicationProhibitedFullName>מיכאל גבאי</PublicationProhibitedFullName>
      </CaseParties>
      <CaseParties>
        <PartyTypeName>צד</PartyTypeName>
        <ProceedingType>כתב טענות עיקרי</ProceedingType>
        <PleaName>כתב אישום</PleaName>
        <PartyBelonging>צד ב'</PartyBelonging>
        <RoleName>נאשם 1</RoleName>
        <IsSubProceeding>FALSE</IsSubProceeding>
        <FullName>נדב פינטו</FullName>
        <FirstName>נדב דוד</FirstName>
        <LastName>פינטו</LastName>
        <PartyPropertyName/>
        <AuthenticationTypeAndNumber>ת"ז 308389550</AuthenticationTypeAndNumber>
        <RepresentatedOrRepresentativesNames>אמיר מורשתי</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210683692</CasePartyID>
        <PartyTypeID>1</PartyTypeID>
        <ActivityStatusID>1</ActivityStatusID>
        <PartyAliasID>13</PartyAliasID>
        <PartyAliasName>נאשם</PartyAliasName>
        <OrdinalNumber>1</OrdinalNumber>
        <LegalEntityID>78913950</LegalEntityID>
        <CaseLegalEntityID>110692159</CaseLegalEntityID>
        <AuthenticationTypeID>1</AuthenticationTypeID>
        <AuthenticationTypeName>ת"ז</AuthenticationTypeName>
        <LegalEntityNumber>308389550</LegalEntityNumber>
        <IsMainPartyType>true</IsMainPartyType>
        <CaseDisplayIdentifier>35875-04-20</CaseDisplayIdentifier>
        <CaseTypeID>10048</CaseTypeID>
        <CaseTypeName>תיק פלילי (ת"פ)</CaseTypeName>
        <CaseName>מדינת ישראל נ' פינטו ואח'</CaseName>
        <FullAddress>זנוח 1 זנוח </FullAddress>
        <MotionID>0</MotionID>
        <CasePleaID>0</CasePleaID>
        <BirthDate>1992-08-05T00:00:00+03:00</BirthDate>
        <FatherName>יהודה</FatherName>
        <LinkedCaseID>0</LinkedCaseID>
        <PartyID>2</PartyID>
        <CasePartyCategoryID>2</CasePartyCategoryID>
        <LegalEntityAddressID>83836673</LegalEntityAddressID>
        <PleaTypeID>8</PleaTypeID>
        <GroupPartyAlias>נאשמים</GroupPartyAlias>
        <IsConverted>false</IsConverted>
        <LegalEntityRegisteredNameID>9103543</LegalEntityRegisteredNameID>
        <LegalEntityNameID>89513518</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נדב פינטו</PublicationProhibitedFullName>
      </CaseParties>
      <CaseParties>
        <PartyTypeName>מסייע</PartyTypeName>
        <ProceedingType>כתב טענות עיקרי</ProceedingType>
        <PleaName>כתב אישום</PleaName>
        <PartyBelonging> - </PartyBelonging>
        <RoleName>שירות המבחן למבוגרים</RoleName>
        <IsSubProceeding>FALSE</IsSubProceeding>
        <FullName>שרות מבחן למבוגרים - ירושלים</FullName>
        <LastName>שרות מבחן למבוגרים - ירושלים</LastName>
        <PartyPropertyName/>
        <AuthenticationTypeAndNumber>משרדי ממשלה 500106275</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210683689</CasePartyID>
        <PartyTypeID>3</PartyTypeID>
        <ActivityStatusID>1</ActivityStatusID>
        <OrdinalNumber>2</OrdinalNumber>
        <LegalEntityID>2116683</LegalEntityID>
        <CaseLegalEntityID>110692156</CaseLegalEntityID>
        <AssistantRoleID>14</AssistantRoleID>
        <AuthenticationTypeID>13</AuthenticationTypeID>
        <AuthenticationTypeName>משרדי ממשלה</AuthenticationTypeName>
        <LegalEntityNumber>500106275</LegalEntityNumber>
        <IsMainPartyType>true</IsMainPartyType>
        <CaseDisplayIdentifier>35875-04-20</CaseDisplayIdentifier>
        <CaseTypeID>10048</CaseTypeID>
        <CaseTypeName>תיק פלילי (ת"פ)</CaseTypeName>
        <CaseName>מדינת ישראל נ' פינטו ואח'</CaseName>
        <FullAddress>רח' יפו 236 ירושלים מגדל דניאל</FullAddress>
        <EmailAddress>f2m_025085782@molsa.gov.il</EmailAddress>
        <MotionID>0</MotionID>
        <CasePleaID>0</CasePleaID>
        <LinkedCaseID>0</LinkedCaseID>
        <CasePartyCategoryID>2</CasePartyCategoryID>
        <LegalEntityAddressID>7615788</LegalEntityAddressID>
        <LegalEntityEmailAddressID>67904629</LegalEntityEmailAddressID>
        <PleaTypeID>8</PleaTypeID>
        <GroupPartyAlias/>
        <IsConverted>false</IsConverted>
        <LegalEntityRegisteredNameID>335181</LegalEntityRegisteredNameID>
        <RepresentatedNamesOfAssistant/>
        <LegalEntityTypeID>3</LegalEntityTypeID>
        <IsVerdictExists>false</IsVerdictExists>
        <IsAsirAzir>false</IsAsirAzir>
        <MainAndSecSpec/>
        <IsPublicationProhibited>false</IsPublicationProhibited>
        <PublicationProhibitedFullName>שרות מבחן למבוגרים - ירושלים</PublicationProhibitedFullName>
      </CaseParties>
      <CaseParties>
        <PartyTypeName>עד</PartyTypeName>
        <ProceedingType>כתב טענות עיקרי</ProceedingType>
        <PleaName>כתב אישום</PleaName>
        <PartyBelonging> - </PartyBelonging>
        <RoleName>עד מאשימה 2</RoleName>
        <IsSubProceeding>FALSE</IsSubProceeding>
        <FullName>רס"ר אמיר פלד</FullName>
        <FirstName>רס"ר אמיר</FirstName>
        <LastName>פלד</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227895985</CasePartyID>
        <PartyTypeID>4</PartyTypeID>
        <ActivityStatusID>1</ActivityStatusID>
        <PartyAliasID>71</PartyAliasID>
        <PartyAliasName>עד מאשימה</PartyAliasName>
        <OrdinalNumber>2</OrdinalNumber>
        <LegalEntityID>79829453</LegalEntityID>
        <CaseLegalEntityID>115732252</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85309491</LegalEntityAddressID>
        <PleaTypeID>8</PleaTypeID>
        <GroupPartyAlias/>
        <IsConverted>false</IsConverted>
        <LegalEntityNameID>91545069</LegalEntityNameID>
        <RepresentatedNamesOfAssistant/>
        <LegalEntityTypeID>9</LegalEntityTypeID>
        <IsVerdictExists>false</IsVerdictExists>
        <IsAsirAzir>false</IsAsirAzir>
        <MainAndSecSpec/>
        <IsPublicationProhibited>false</IsPublicationProhibited>
        <PublicationProhibitedFullName>רס"ר אמיר פלד</PublicationProhibitedFullName>
      </CaseParties>
      <CaseParties>
        <PartyTypeName>צד</PartyTypeName>
        <ProceedingType>כתב טענות עיקרי</ProceedingType>
        <PleaName>כתב אישום</PleaName>
        <PartyBelonging>צד ב'</PartyBelonging>
        <RoleName>נאשם 2</RoleName>
        <IsSubProceeding>FALSE</IsSubProceeding>
        <FullName>דוד אברהמי</FullName>
        <FirstName>דוד</FirstName>
        <LastName>אברהמי</LastName>
        <PartyPropertyName/>
        <AuthenticationTypeAndNumber>ת"ז 043162403</AuthenticationTypeAndNumber>
        <RepresentatedOrRepresentativesNames>מיכאל גבאי</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210683693</CasePartyID>
        <PartyTypeID>1</PartyTypeID>
        <ActivityStatusID>1</ActivityStatusID>
        <PartyAliasID>13</PartyAliasID>
        <PartyAliasName>נאשם</PartyAliasName>
        <OrdinalNumber>2</OrdinalNumber>
        <LegalEntityID>34418844</LegalEntityID>
        <CaseLegalEntityID>110692160</CaseLegalEntityID>
        <AuthenticationTypeID>1</AuthenticationTypeID>
        <AuthenticationTypeName>ת"ז</AuthenticationTypeName>
        <LegalEntityNumber>043162403</LegalEntityNumber>
        <IsMainPartyType>true</IsMainPartyType>
        <CaseDisplayIdentifier>35875-04-20</CaseDisplayIdentifier>
        <CaseTypeID>10048</CaseTypeID>
        <CaseTypeName>תיק פלילי (ת"פ)</CaseTypeName>
        <CaseName>מדינת ישראל נ' פינטו ואח'</CaseName>
        <FullAddress>זרחיה 10 זרחיה </FullAddress>
        <MotionID>0</MotionID>
        <CasePleaID>0</CasePleaID>
        <BirthDate>1981-09-08T00:00:00+03:00</BirthDate>
        <FatherName>יואב</FatherName>
        <LinkedCaseID>0</LinkedCaseID>
        <PartyID>2</PartyID>
        <CasePartyCategoryID>2</CasePartyCategoryID>
        <LegalEntityAddressID>83836674</LegalEntityAddressID>
        <PleaTypeID>8</PleaTypeID>
        <GroupPartyAlias>נאשמים</GroupPartyAlias>
        <IsConverted>false</IsConverted>
        <LegalEntityRegisteredNameID>4929456</LegalEntityRegisteredNameID>
        <LegalEntityNameID>89513519</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דוד אברהמי</PublicationProhibitedFullName>
      </CaseParties>
      <CaseParties>
        <PartyTypeName>עד</PartyTypeName>
        <ProceedingType>כתב טענות עיקרי</ProceedingType>
        <PleaName>כתב אישום</PleaName>
        <PartyBelonging> - </PartyBelonging>
        <RoleName>עד מאשימה 3</RoleName>
        <IsSubProceeding>FALSE</IsSubProceeding>
        <FullName>רס"ר דוד מולקנדוב</FullName>
        <FirstName>רס"ר דוד</FirstName>
        <LastName>מולקנדוב</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227896261</CasePartyID>
        <PartyTypeID>4</PartyTypeID>
        <ActivityStatusID>1</ActivityStatusID>
        <PartyAliasID>71</PartyAliasID>
        <PartyAliasName>עד מאשימה</PartyAliasName>
        <OrdinalNumber>3</OrdinalNumber>
        <LegalEntityID>79829465</LegalEntityID>
        <CaseLegalEntityID>115732301</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85309513</LegalEntityAddressID>
        <PleaTypeID>8</PleaTypeID>
        <GroupPartyAlias/>
        <IsConverted>false</IsConverted>
        <LegalEntityNameID>91545092</LegalEntityNameID>
        <RepresentatedNamesOfAssistant/>
        <LegalEntityTypeID>9</LegalEntityTypeID>
        <IsVerdictExists>false</IsVerdictExists>
        <IsAsirAzir>false</IsAsirAzir>
        <MainAndSecSpec/>
        <IsPublicationProhibited>false</IsPublicationProhibited>
        <PublicationProhibitedFullName>רס"ר דוד מולקנדוב</PublicationProhibitedFullName>
      </CaseParties>
      <CaseParties>
        <PartyTypeName>עד</PartyTypeName>
        <ProceedingType>כתב טענות עיקרי</ProceedingType>
        <PleaName>כתב אישום</PleaName>
        <PartyBelonging> - </PartyBelonging>
        <RoleName>עד בית משפט 4</RoleName>
        <IsSubProceeding>FALSE</IsSubProceeding>
        <FullName>יהודה פינטו</FullName>
        <FirstName>יהודה</FirstName>
        <LastName>פינטו</LastName>
        <PartyPropertyName/>
        <AuthenticationTypeAndNumber>ת"ז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227837019</CasePartyID>
        <PartyTypeID>4</PartyTypeID>
        <ActivityStatusID>1</ActivityStatusID>
        <PartyAliasID>101</PartyAliasID>
        <PartyAliasName>עד בית משפט</PartyAliasName>
        <OrdinalNumber>4</OrdinalNumber>
        <LegalEntityID>79826415</LegalEntityID>
        <CaseLegalEntityID>115714768</CaseLegalEntityID>
        <AuthenticationTypeID>1</AuthenticationTypeID>
        <AuthenticationTypeName>ת"ז</AuthenticationTypeName>
        <IsMainPartyType>true</IsMainPartyType>
        <CaseDisplayIdentifier>35875-04-20</CaseDisplayIdentifier>
        <CaseTypeID>10048</CaseTypeID>
        <CaseTypeName>תיק פלילי (ת"פ)</CaseTypeName>
        <CaseName>מדינת ישראל נ' פינטו ואח'</CaseName>
        <FullAddress>מסירה ע"י המאשימה ירושלים </FullAddress>
        <MotionID>0</MotionID>
        <CasePleaID>0</CasePleaID>
        <LinkedCaseID>0</LinkedCaseID>
        <PartyID>1</PartyID>
        <CasePartyCategoryID>2</CasePartyCategoryID>
        <LegalEntityAddressID>86125120</LegalEntityAddressID>
        <PleaTypeID>8</PleaTypeID>
        <GroupPartyAlias/>
        <IsConverted>false</IsConverted>
        <LegalEntityNameID>91538003</LegalEntityNameID>
        <RepresentatedNamesOfAssistant/>
        <LegalEntityTypeID>1</LegalEntityTypeID>
        <IsVerdictExists>false</IsVerdictExists>
        <IsAsirAzir>false</IsAsirAzir>
        <MainAndSecSpec/>
        <IsPublicationProhibited>false</IsPublicationProhibited>
        <PublicationProhibitedFullName>יהודה פינטו</PublicationProhibitedFullName>
      </CaseParties>
      <CaseParties>
        <PartyTypeName>עד</PartyTypeName>
        <ProceedingType>כתב טענות עיקרי</ProceedingType>
        <PleaName>כתב אישום</PleaName>
        <PartyBelonging> - </PartyBelonging>
        <RoleName>עד מאשימה 5</RoleName>
        <IsSubProceeding>FALSE</IsSubProceeding>
        <FullName>דהוד אבו מאדי</FullName>
        <FirstName>דהוד</FirstName>
        <LastName>אבו מאדי</LastName>
        <PartyPropertyName/>
        <AuthenticationTypeAndNumber>ת"ז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227844639</CasePartyID>
        <PartyTypeID>4</PartyTypeID>
        <ActivityStatusID>1</ActivityStatusID>
        <PartyAliasID>71</PartyAliasID>
        <PartyAliasName>עד מאשימה</PartyAliasName>
        <OrdinalNumber>5</OrdinalNumber>
        <LegalEntityID>79826764</LegalEntityID>
        <CaseLegalEntityID>115717024</CaseLegalEntityID>
        <AuthenticationTypeID>1</AuthenticationTypeID>
        <AuthenticationTypeName>ת"ז</AuthenticationTypeName>
        <IsMainPartyType>true</IsMainPartyType>
        <CaseDisplayIdentifier>35875-04-20</CaseDisplayIdentifier>
        <CaseTypeID>10048</CaseTypeID>
        <CaseTypeName>תיק פלילי (ת"פ)</CaseTypeName>
        <CaseName>מדינת ישראל נ' פינטו ואח'</CaseName>
        <FullAddress>כפר עקב ירושלים </FullAddress>
        <MotionID>0</MotionID>
        <CasePleaID>0</CasePleaID>
        <LinkedCaseID>0</LinkedCaseID>
        <PartyID>1</PartyID>
        <CasePartyCategoryID>2</CasePartyCategoryID>
        <LegalEntityAddressID>85305031</LegalEntityAddressID>
        <PleaTypeID>8</PleaTypeID>
        <GroupPartyAlias/>
        <IsConverted>false</IsConverted>
        <LegalEntityNameID>91538923</LegalEntityNameID>
        <RepresentatedNamesOfAssistant/>
        <LegalEntityTypeID>1</LegalEntityTypeID>
        <IsVerdictExists>false</IsVerdictExists>
        <IsAsirAzir>false</IsAsirAzir>
        <MainAndSecSpec/>
        <IsPublicationProhibited>false</IsPublicationProhibited>
        <PublicationProhibitedFullName>דהוד אבו מאדי</PublicationProhibitedFullName>
      </CaseParties>
      <CaseParties>
        <PartyTypeName>עד</PartyTypeName>
        <ProceedingType>כתב טענות עיקרי</ProceedingType>
        <PleaName>כתב אישום</PleaName>
        <PartyBelonging> - </PartyBelonging>
        <RoleName>עד בית משפט 6</RoleName>
        <IsSubProceeding>FALSE</IsSubProceeding>
        <FullName>שמחה בונם רוט</FullName>
        <FirstName>שמחה בונם</FirstName>
        <LastName>רוט</LastName>
        <PartyPropertyName/>
        <AuthenticationTypeAndNumber>מספר שוטר 203309398</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227844740</CasePartyID>
        <PartyTypeID>4</PartyTypeID>
        <ActivityStatusID>1</ActivityStatusID>
        <PartyAliasID>101</PartyAliasID>
        <PartyAliasName>עד בית משפט</PartyAliasName>
        <OrdinalNumber>6</OrdinalNumber>
        <LegalEntityID>79826772</LegalEntityID>
        <CaseLegalEntityID>115717060</CaseLegalEntityID>
        <AuthenticationTypeID>34</AuthenticationTypeID>
        <AuthenticationTypeName>מספר שוטר</AuthenticationTypeName>
        <LegalEntityNumber>203309398</LegalEntityNumber>
        <IsMainPartyType>true</IsMainPartyType>
        <CaseDisplayIdentifier>35875-04-20</CaseDisplayIdentifier>
        <CaseTypeID>10048</CaseTypeID>
        <CaseTypeName>תיק פלילי (ת"פ)</CaseTypeName>
        <CaseName>מדינת ישראל נ' פינטו ואח'</CaseName>
        <FullAddress>רבי יוסי 12 בית שמש </FullAddress>
        <MotionID>0</MotionID>
        <CasePleaID>0</CasePleaID>
        <LinkedCaseID>0</LinkedCaseID>
        <PartyID>1</PartyID>
        <CasePartyCategoryID>2</CasePartyCategoryID>
        <LegalEntityAddressID>85305044</LegalEntityAddressID>
        <PleaTypeID>8</PleaTypeID>
        <GroupPartyAlias/>
        <IsConverted>false</IsConverted>
        <LegalEntityNameID>92223332</LegalEntityNameID>
        <RepresentatedNamesOfAssistant/>
        <LegalEntityTypeID>9</LegalEntityTypeID>
        <IsVerdictExists>false</IsVerdictExists>
        <IsAsirAzir>false</IsAsirAzir>
        <MainAndSecSpec/>
        <IsPublicationProhibited>false</IsPublicationProhibited>
        <PublicationProhibitedFullName>שמחה בונם רוט</PublicationProhibitedFullName>
      </CaseParties>
      <CaseParties>
        <PartyTypeName>עד</PartyTypeName>
        <ProceedingType>כתב טענות עיקרי</ProceedingType>
        <PleaName>כתב אישום</PleaName>
        <PartyBelonging> - </PartyBelonging>
        <RoleName>עד מאשימה 7</RoleName>
        <IsSubProceeding>FALSE</IsSubProceeding>
        <FullName>פסח פלד דיכטר</FullName>
        <FirstName>פסח פלד</FirstName>
        <LastName>דיכטר</LastName>
        <PartyPropertyName/>
        <AuthenticationTypeAndNumber>ת"ז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227844810</CasePartyID>
        <PartyTypeID>4</PartyTypeID>
        <ActivityStatusID>1</ActivityStatusID>
        <PartyAliasID>71</PartyAliasID>
        <PartyAliasName>עד מאשימה</PartyAliasName>
        <OrdinalNumber>7</OrdinalNumber>
        <LegalEntityID>79826777</LegalEntityID>
        <CaseLegalEntityID>115717083</CaseLegalEntityID>
        <AuthenticationTypeID>1</AuthenticationTypeID>
        <AuthenticationTypeName>ת"ז</AuthenticationTypeName>
        <IsMainPartyType>true</IsMainPartyType>
        <CaseDisplayIdentifier>35875-04-20</CaseDisplayIdentifier>
        <CaseTypeID>10048</CaseTypeID>
        <CaseTypeName>תיק פלילי (ת"פ)</CaseTypeName>
        <CaseName>מדינת ישראל נ' פינטו ואח'</CaseName>
        <FullAddress>רביבים 19 תל אביב -יפו </FullAddress>
        <MotionID>0</MotionID>
        <CasePleaID>0</CasePleaID>
        <LinkedCaseID>0</LinkedCaseID>
        <PartyID>1</PartyID>
        <CasePartyCategoryID>2</CasePartyCategoryID>
        <LegalEntityAddressID>85305051</LegalEntityAddressID>
        <PleaTypeID>8</PleaTypeID>
        <GroupPartyAlias/>
        <IsConverted>false</IsConverted>
        <LegalEntityNameID>91538953</LegalEntityNameID>
        <RepresentatedNamesOfAssistant/>
        <LegalEntityTypeID>1</LegalEntityTypeID>
        <IsVerdictExists>false</IsVerdictExists>
        <IsAsirAzir>false</IsAsirAzir>
        <MainAndSecSpec/>
        <IsPublicationProhibited>false</IsPublicationProhibited>
        <PublicationProhibitedFullName>פסח פלד דיכטר</PublicationProhibitedFullName>
      </CaseParties>
      <CaseParties>
        <PartyTypeName>עד</PartyTypeName>
        <ProceedingType>כתב טענות עיקרי</ProceedingType>
        <PleaName>כתב אישום</PleaName>
        <PartyBelonging> - </PartyBelonging>
        <RoleName>עד מאשימה 8</RoleName>
        <IsSubProceeding>FALSE</IsSubProceeding>
        <FullName>רס"ב רונן לוי</FullName>
        <FirstName>רס"ב רונן</FirstName>
        <LastName>לוי</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227896515</CasePartyID>
        <PartyTypeID>4</PartyTypeID>
        <ActivityStatusID>1</ActivityStatusID>
        <PartyAliasID>71</PartyAliasID>
        <PartyAliasName>עד מאשימה</PartyAliasName>
        <OrdinalNumber>8</OrdinalNumber>
        <LegalEntityID>79829474</LegalEntityID>
        <CaseLegalEntityID>115732346</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מז"פ ירושלים </FullAddress>
        <MotionID>0</MotionID>
        <CasePleaID>0</CasePleaID>
        <LinkedCaseID>0</LinkedCaseID>
        <PartyID>1</PartyID>
        <CasePartyCategoryID>2</CasePartyCategoryID>
        <LegalEntityAddressID>85309531</LegalEntityAddressID>
        <PleaTypeID>8</PleaTypeID>
        <GroupPartyAlias/>
        <IsConverted>false</IsConverted>
        <LegalEntityNameID>91545110</LegalEntityNameID>
        <RepresentatedNamesOfAssistant/>
        <LegalEntityTypeID>9</LegalEntityTypeID>
        <IsVerdictExists>false</IsVerdictExists>
        <IsAsirAzir>false</IsAsirAzir>
        <MainAndSecSpec/>
        <IsPublicationProhibited>false</IsPublicationProhibited>
        <PublicationProhibitedFullName>רס"ב רונן לוי</PublicationProhibitedFullName>
      </CaseParties>
      <CaseParties>
        <PartyTypeName>עד</PartyTypeName>
        <ProceedingType>כתב טענות עיקרי</ProceedingType>
        <PleaName>כתב אישום</PleaName>
        <PartyBelonging> - </PartyBelonging>
        <RoleName>עד מאשימה 9</RoleName>
        <IsSubProceeding>FALSE</IsSubProceeding>
        <FullName>רס"ב אליהו אורן</FullName>
        <FirstName>רס"ב אליהו</FirstName>
        <LastName>אורן</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227844902</CasePartyID>
        <PartyTypeID>4</PartyTypeID>
        <ActivityStatusID>1</ActivityStatusID>
        <PartyAliasID>71</PartyAliasID>
        <PartyAliasName>עד מאשימה</PartyAliasName>
        <OrdinalNumber>9</OrdinalNumber>
        <LegalEntityID>79826779</LegalEntityID>
        <CaseLegalEntityID>115717109</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85305058</LegalEntityAddressID>
        <PleaTypeID>8</PleaTypeID>
        <GroupPartyAlias/>
        <IsConverted>false</IsConverted>
        <LegalEntityNameID>91538962</LegalEntityNameID>
        <RepresentatedNamesOfAssistant/>
        <LegalEntityTypeID>9</LegalEntityTypeID>
        <IsVerdictExists>false</IsVerdictExists>
        <IsAsirAzir>false</IsAsirAzir>
        <MainAndSecSpec/>
        <IsPublicationProhibited>false</IsPublicationProhibited>
        <PublicationProhibitedFullName>רס"ב אליהו אורן</PublicationProhibitedFullName>
      </CaseParties>
      <CaseParties>
        <PartyTypeName>עד</PartyTypeName>
        <ProceedingType>כתב טענות עיקרי</ProceedingType>
        <PleaName>כתב אישום</PleaName>
        <PartyBelonging> - </PartyBelonging>
        <RoleName>עד בית משפט 10</RoleName>
        <IsSubProceeding>FALSE</IsSubProceeding>
        <FullName>רס"מ בצלאל בן לוי</FullName>
        <FirstName>רס"מ בצלאל</FirstName>
        <LastName>בן לוי</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227894391</CasePartyID>
        <PartyTypeID>4</PartyTypeID>
        <ActivityStatusID>1</ActivityStatusID>
        <PartyAliasID>101</PartyAliasID>
        <PartyAliasName>עד בית משפט</PartyAliasName>
        <OrdinalNumber>10</OrdinalNumber>
        <LegalEntityID>79829366</LegalEntityID>
        <CaseLegalEntityID>115731790</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85309496</LegalEntityAddressID>
        <PleaTypeID>8</PleaTypeID>
        <GroupPartyAlias/>
        <IsConverted>false</IsConverted>
        <LegalEntityNameID>91544883</LegalEntityNameID>
        <RepresentatedNamesOfAssistant/>
        <LegalEntityTypeID>9</LegalEntityTypeID>
        <IsVerdictExists>false</IsVerdictExists>
        <IsAsirAzir>false</IsAsirAzir>
        <MainAndSecSpec/>
        <IsPublicationProhibited>false</IsPublicationProhibited>
        <PublicationProhibitedFullName>רס"מ בצלאל בן לוי</PublicationProhibitedFullName>
      </CaseParties>
    </CasePartiesSelectionDS>
    <DecisionName>הכרעת דין  שניתנה ע"י  מוחמד חאג' יחיא</DecisionName>
    <CourtDisplayName>בית משפט השלום בירושלים</CourtDisplayName>
    <IsCaseJudgePanel>false</IsCaseJudgePanel>
    <DecisionSignatureDate>2024-09-24T21:39:41.7152952+03:00</DecisionSignatureDate>
    <OpenCaseDate>2020-04-27T15:30:00+03:00</OpenCaseDate>
    <ExternalCaseNumber>554494/2017</ExternalCaseNumber>
    <DecisionTypeID>3</DecisionTypeID>
    <DecisionSignatureUserName>מוחמד חאג' יחיא</DecisionSignatureUserName>
    <DecisionSignatureDateHebrew>2024-09-24T21:39:41.7152952+03:00</DecisionSignatureDateHebrew>
    <DecisionWriterID>036186385@GOV.IL</DecisionWriterID>
    <CourtAddress>רח' חשין 1, ירושלים 9515601</CourtAddress>
    <IsAutoTextInCaseExist>false</IsAutoTextInCaseExist>
    <DecisionSignatureRoleName>שופט</DecisionSignatureRoleName>
    <DecisionSignatureUserTitleName>שופט</DecisionSignatureUserTitleName>
    <CaseName>מדינת ישראל נ' פינטו ואח'</CaseName>
    <DecisionNumberInCase>36</DecisionNumberInCase>
  </dt_Decision>
  <dt_DecisionCase>
    <DecisionID>0</DecisionID>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iesSelectionDS>
      <CaseParties>
        <PartyTypeName>מסייע</PartyTypeName>
        <ProceedingType>כתב טענות עיקרי</ProceedingType>
        <PleaName>כתב אישום</PleaName>
        <PartyBelonging> - </PartyBelonging>
        <RoleName>חברת הקלטה</RoleName>
        <IsSubProceeding>FALSE</IsSubProceeding>
        <FullName>חבר תרגומים בע"מ</FullName>
        <LastName>חבר תרגומים בע"מ</LastName>
        <PartyPropertyName/>
        <AuthenticationTypeAndNumber>חברות 512892126</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233083626</CasePartyID>
        <PartyTypeID>3</PartyTypeID>
        <ActivityStatusID>1</ActivityStatusID>
        <LegalEntityID>282141</LegalEntityID>
        <CaseLegalEntityID>117372205</CaseLegalEntityID>
        <AssistantRoleID>27</AssistantRoleID>
        <AuthenticationTypeID>3</AuthenticationTypeID>
        <AuthenticationTypeName>חברות</AuthenticationTypeName>
        <LegalEntityNumber>512892126</LegalEntityNumber>
        <IsMainPartyType>true</IsMainPartyType>
        <CaseDisplayIdentifier>35875-04-20</CaseDisplayIdentifier>
        <CaseTypeID>10048</CaseTypeID>
        <CaseTypeName>תיק פלילי (ת"פ)</CaseTypeName>
        <CaseName>מדינת ישראל נ' פינטו ואח'</CaseName>
        <FullAddress>בן יהודה 34 ירושלים </FullAddress>
        <EmailAddress>protocolj@hever.co.il</EmailAddress>
        <MotionID>0</MotionID>
        <CasePleaID>0</CasePleaID>
        <LinkedCaseID>0</LinkedCaseID>
        <PartyID>1</PartyID>
        <CasePartyCategoryID>2</CasePartyCategoryID>
        <LegalEntityAddressID>79239725</LegalEntityAddressID>
        <LegalEntityEmailAddressID>68156214</LegalEntityEmailAddressID>
        <PleaTypeID>8</PleaTypeID>
        <GroupPartyAlias/>
        <IsConverted>false</IsConverted>
        <LegalEntityRegisteredNameID>5879932</LegalEntityRegisteredNameID>
        <RepresentatedNamesOfAssistant/>
        <LegalEntityTypeID>3</LegalEntityTypeID>
        <IsVerdictExists>false</IsVerdictExists>
        <IsAsirAzir>false</IsAsirAzir>
        <MainAndSecSpec/>
        <IsPublicationProhibited>false</IsPublicationProhibited>
        <PublicationProhibitedFullName>חבר תרגומים בע"מ</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שמחה בונם רוט</FullName>
        <FirstName>שמחה בונם</FirstName>
        <LastName>רוט</LastName>
        <PartyPropertyName/>
        <AuthenticationTypeAndNumber>ת"ז 203307053</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233368924</CasePartyID>
        <PartyTypeID>4</PartyTypeID>
        <ActivityStatusID>1</ActivityStatusID>
        <PartyAliasID>101</PartyAliasID>
        <PartyAliasName>עד בית משפט</PartyAliasName>
        <LegalEntityID>77901068</LegalEntityID>
        <CaseLegalEntityID>117462046</CaseLegalEntityID>
        <AuthenticationTypeID>1</AuthenticationTypeID>
        <AuthenticationTypeName>ת"ז</AuthenticationTypeName>
        <LegalEntityNumber>203307053</LegalEntityNumber>
        <IsMainPartyType>true</IsMainPartyType>
        <CaseDisplayIdentifier>35875-04-20</CaseDisplayIdentifier>
        <CaseTypeID>10048</CaseTypeID>
        <CaseTypeName>תיק פלילי (ת"פ)</CaseTypeName>
        <CaseName>מדינת ישראל נ' פינטו ואח'</CaseName>
        <FullAddress>רבי יוסי בן קיסמא 21/22 בית שמש </FullAddress>
        <MotionID>0</MotionID>
        <CasePleaID>0</CasePleaID>
        <FatherName>מתתיהו</FatherName>
        <LinkedCaseID>0</LinkedCaseID>
        <PartyID>1</PartyID>
        <CasePartyCategoryID>2</CasePartyCategoryID>
        <LegalEntityAddressID>85817575</LegalEntityAddressID>
        <GrandfatherName/>
        <DrivingLicenseNumber>9760686</DrivingLicenseNumber>
        <PleaTypeID>8</PleaTypeID>
        <GroupPartyAlias/>
        <IsConverted>false</IsConverted>
        <LegalEntityRegisteredNameID>9007008</LegalEntityRegisteredNameID>
        <LegalEntityNameID>92223352</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שמחה בונם רוט</PublicationProhibitedFullName>
      </CaseParties>
      <CaseParties>
        <PartyTypeName>עד</PartyTypeName>
        <ProceedingType>כתב טענות עיקרי</ProceedingType>
        <PleaName>כתב אישום</PleaName>
        <PartyBelonging> - </PartyBelonging>
        <RoleName>עד בית משפט </RoleName>
        <IsSubProceeding>FALSE</IsSubProceeding>
        <FullName>שרון מזרחי</FullName>
        <FirstName>שרון</FirstName>
        <LastName>מזרחי</LastName>
        <PartyPropertyName/>
        <AuthenticationTypeAndNumber>ת"ז 033226788</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240517621</CasePartyID>
        <PartyTypeID>4</PartyTypeID>
        <ActivityStatusID>1</ActivityStatusID>
        <PartyAliasID>101</PartyAliasID>
        <PartyAliasName>עד בית משפט</PartyAliasName>
        <LegalEntityID>46257631</LegalEntityID>
        <CaseLegalEntityID>119612788</CaseLegalEntityID>
        <AuthenticationTypeID>1</AuthenticationTypeID>
        <AuthenticationTypeName>ת"ז</AuthenticationTypeName>
        <LegalEntityNumber>033226788</LegalEntityNumber>
        <IsMainPartyType>true</IsMainPartyType>
        <CaseDisplayIdentifier>35875-04-20</CaseDisplayIdentifier>
        <CaseTypeID>10048</CaseTypeID>
        <CaseTypeName>תיק פלילי (ת"פ)</CaseTypeName>
        <CaseName>מדינת ישראל נ' פינטו ואח'</CaseName>
        <FullAddress/>
        <MotionID>0</MotionID>
        <CasePleaID>0</CasePleaID>
        <FatherName>יעקב</FatherName>
        <LinkedCaseID>0</LinkedCaseID>
        <PartyID>1</PartyID>
        <CasePartyCategoryID>2</CasePartyCategoryID>
        <PleaTypeID>8</PleaTypeID>
        <GroupPartyAlias/>
        <IsConverted>false</IsConverted>
        <LegalEntityRegisteredNameID>7164270</LegalEntityRegisteredNameID>
        <LegalEntityNameID>93050379</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שרון מזרחי</PublicationProhibitedFullName>
      </CaseParties>
      <CaseParties>
        <PartyTypeName>מסייע</PartyTypeName>
        <ProceedingType>כתב טענות עיקרי</ProceedingType>
        <PleaName>כתב אישום</PleaName>
        <PartyBelonging> - </PartyBelonging>
        <RoleName>ממונה על עבודות שירות בשירות בתי הסוהר</RoleName>
        <IsSubProceeding>FALSE</IsSubProceeding>
        <FullName>הממונה על עבודות שירות - מפקדת גוש מרכז</FullName>
        <LastName>הממונה על עבודות שירות - מפקדת גוש מרכז</LastName>
        <PartyPropertyName/>
        <AuthenticationTypeAndNumber>משרדי ממשלה 500106287</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258389360</CasePartyID>
        <PartyTypeID>3</PartyTypeID>
        <ActivityStatusID>1</ActivityStatusID>
        <LegalEntityID>2116798</LegalEntityID>
        <CaseLegalEntityID>125178737</CaseLegalEntityID>
        <AssistantRoleID>4</AssistantRoleID>
        <AuthenticationTypeID>13</AuthenticationTypeID>
        <AuthenticationTypeName>משרדי ממשלה</AuthenticationTypeName>
        <LegalEntityNumber>500106287</LegalEntityNumber>
        <IsMainPartyType>true</IsMainPartyType>
        <CaseDisplayIdentifier>35875-04-20</CaseDisplayIdentifier>
        <CaseTypeID>10048</CaseTypeID>
        <CaseTypeName>תיק פלילי (ת"פ)</CaseTypeName>
        <CaseName>מדינת ישראל נ' פינטו ואח'</CaseName>
        <FullAddress/>
        <EmailAddress>avshmerkaz@ips.gov.il</EmailAddress>
        <MotionID>0</MotionID>
        <CasePleaID>0</CasePleaID>
        <LinkedCaseID>0</LinkedCaseID>
        <PartyID>1</PartyID>
        <CasePartyCategoryID>2</CasePartyCategoryID>
        <LegalEntityEmailAddressID>68409348</LegalEntityEmailAddressID>
        <PleaTypeID>8</PleaTypeID>
        <GroupPartyAlias/>
        <IsConverted>false</IsConverted>
        <LegalEntityRegisteredNameID>335258</LegalEntityRegisteredNameID>
        <RepresentatedNamesOfAssistant/>
        <LegalEntityTypeID>3</LegalEntityTypeID>
        <IsVerdictExists>false</IsVerdictExists>
        <IsAsirAzir>false</IsAsirAzir>
        <MainAndSecSpec/>
        <IsPublicationProhibited>false</IsPublicationProhibited>
        <PublicationProhibitedFullName>הממונה על עבודות שירות - מפקדת גוש מרכז</PublicationProhibitedFullName>
      </CaseParties>
      <CaseParties>
        <PartyTypeName>מסייע</PartyTypeName>
        <ProceedingType>כתב טענות עיקרי</ProceedingType>
        <PleaName>כתב אישום</PleaName>
        <PartyBelonging> - </PartyBelonging>
        <RoleName>שב"ס – צפייה בתיקים</RoleName>
        <IsSubProceeding>FALSE</IsSubProceeding>
        <FullName>שב"ס - צפיה בתיקים</FullName>
        <LastName>שב"ס - צפיה בתיקים</LastName>
        <PartyPropertyName/>
        <AuthenticationTypeAndNumber>משרדי ממשלה 570001686</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260779229</CasePartyID>
        <PartyTypeID>3</PartyTypeID>
        <ActivityStatusID>1</ActivityStatusID>
        <LegalEntityID>74409308</LegalEntityID>
        <CaseLegalEntityID>126007847</CaseLegalEntityID>
        <AssistantRoleID>101</AssistantRoleID>
        <AuthenticationTypeID>13</AuthenticationTypeID>
        <AuthenticationTypeName>משרדי ממשלה</AuthenticationTypeName>
        <LegalEntityNumber>570001686</LegalEntityNumber>
        <IsMainPartyType>true</IsMainPartyType>
        <CaseDisplayIdentifier>35875-04-20</CaseDisplayIdentifier>
        <CaseTypeID>10048</CaseTypeID>
        <CaseTypeName>תיק פלילי (ת"פ)</CaseTypeName>
        <CaseName>מדינת ישראל נ' פינטו ואח'</CaseName>
        <FullAddress>. רמלה </FullAddress>
        <MotionID>0</MotionID>
        <CasePleaID>0</CasePleaID>
        <LinkedCaseID>0</LinkedCaseID>
        <PartyID>1</PartyID>
        <CasePartyCategoryID>2</CasePartyCategoryID>
        <LegalEntityAddressID>86201195</LegalEntityAddressID>
        <PleaTypeID>8</PleaTypeID>
        <GroupPartyAlias/>
        <IsConverted>false</IsConverted>
        <LegalEntityRegisteredNameID>4769832</LegalEntityRegisteredNameID>
        <RepresentatedNamesOfAssistant/>
        <LegalEntityTypeID>3</LegalEntityTypeID>
        <IsVerdictExists>false</IsVerdictExists>
        <IsAsirAzir>false</IsAsirAzir>
        <MainAndSecSpec/>
        <IsPublicationProhibited>false</IsPublicationProhibited>
        <PublicationProhibitedFullName>שב"ס - צפיה בתיקים</PublicationProhibitedFullName>
      </CaseParties>
      <CaseParties>
        <PartyTypeName>מסייע</PartyTypeName>
        <ProceedingType>כתב טענות עיקרי</ProceedingType>
        <PleaName>כתב אישום</PleaName>
        <PartyBelonging> - </PartyBelonging>
        <RoleName>קורבן/מתלונן</RoleName>
        <IsSubProceeding>FALSE</IsSubProceeding>
        <FullName>עזיז בראדעיה</FullName>
        <FirstName>עזיז</FirstName>
        <LastName>בראדעיה</LastName>
        <PartyPropertyName/>
        <AuthenticationTypeAndNumber>ת"ז 943330670</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263088593</CasePartyID>
        <PartyTypeID>3</PartyTypeID>
        <ActivityStatusID>1</ActivityStatusID>
        <LegalEntityID>81582913</LegalEntityID>
        <CaseLegalEntityID>126808252</CaseLegalEntityID>
        <AssistantRoleID>12</AssistantRoleID>
        <AuthenticationTypeID>1</AuthenticationTypeID>
        <AuthenticationTypeName>ת"ז</AuthenticationTypeName>
        <LegalEntityNumber>943330670</LegalEntityNumber>
        <IsMainPartyType>true</IsMainPartyType>
        <CaseDisplayIdentifier>35875-04-20</CaseDisplayIdentifier>
        <CaseTypeID>10048</CaseTypeID>
        <CaseTypeName>תיק פלילי (ת"פ)</CaseTypeName>
        <CaseName>מדינת ישראל נ' פינטו ואח'</CaseName>
        <FullAddress>כפר צוריף נפת חברון </FullAddress>
        <MotionID>0</MotionID>
        <CasePleaID>0</CasePleaID>
        <FatherName>מוחמד</FatherName>
        <LinkedCaseID>0</LinkedCaseID>
        <PartyID>1</PartyID>
        <CasePartyCategoryID>2</CasePartyCategoryID>
        <LegalEntityAddressID>88676472</LegalEntityAddressID>
        <PleaTypeID>8</PleaTypeID>
        <GroupPartyAlias/>
        <IsConverted>false</IsConverted>
        <LegalEntityRegisteredNameID>10573667</LegalEntityRegisteredNameID>
        <LegalEntityNameID>95786635</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עזיז בראדעיה</PublicationProhibitedFullName>
      </CaseParties>
      <CaseParties>
        <PartyTypeName>מסייע</PartyTypeName>
        <ProceedingType>כתב טענות עיקרי</ProceedingType>
        <PleaName>כתב אישום</PleaName>
        <PartyBelonging> - </PartyBelonging>
        <RoleName>קורבן/מתלונן</RoleName>
        <IsSubProceeding>FALSE</IsSubProceeding>
        <FullName>ג'מילה בראדעיה</FullName>
        <FirstName>גמילה</FirstName>
        <LastName>בראדעיה</LastName>
        <PartyPropertyName/>
        <AuthenticationTypeAndNumber>ת"ז 982925133</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263088596</CasePartyID>
        <PartyTypeID>3</PartyTypeID>
        <ActivityStatusID>1</ActivityStatusID>
        <LegalEntityID>81582914</LegalEntityID>
        <CaseLegalEntityID>126808253</CaseLegalEntityID>
        <AssistantRoleID>12</AssistantRoleID>
        <AuthenticationTypeID>1</AuthenticationTypeID>
        <AuthenticationTypeName>ת"ז</AuthenticationTypeName>
        <LegalEntityNumber>982925133</LegalEntityNumber>
        <IsMainPartyType>true</IsMainPartyType>
        <CaseDisplayIdentifier>35875-04-20</CaseDisplayIdentifier>
        <CaseTypeID>10048</CaseTypeID>
        <CaseTypeName>תיק פלילי (ת"פ)</CaseTypeName>
        <CaseName>מדינת ישראל נ' פינטו ואח'</CaseName>
        <FullAddress>כפר צוריף נפת חברון </FullAddress>
        <MotionID>0</MotionID>
        <CasePleaID>0</CasePleaID>
        <FatherName>מחמד</FatherName>
        <LinkedCaseID>0</LinkedCaseID>
        <PartyID>1</PartyID>
        <CasePartyCategoryID>2</CasePartyCategoryID>
        <LegalEntityAddressID>88676481</LegalEntityAddressID>
        <PleaTypeID>8</PleaTypeID>
        <GroupPartyAlias/>
        <IsConverted>false</IsConverted>
        <LegalEntityRegisteredNameID>10573668</LegalEntityRegisteredNameID>
        <LegalEntityNameID>95786636</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ג'מילה בראדעיה</PublicationProhibitedFullName>
      </CaseParties>
      <CaseParties>
        <PartyTypeName>מסייע</PartyTypeName>
        <ProceedingType>כתב טענות עיקרי</ProceedingType>
        <PleaName>כתב אישום</PleaName>
        <PartyBelonging> - </PartyBelonging>
        <RoleName>קורבן/מתלונן</RoleName>
        <IsSubProceeding>FALSE</IsSubProceeding>
        <FullName>ג'יהאן והדין</FullName>
        <FirstName>גהאן</FirstName>
        <LastName>והדין</LastName>
        <PartyPropertyName/>
        <AuthenticationTypeAndNumber>ת"ז 852986306</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263088603</CasePartyID>
        <PartyTypeID>3</PartyTypeID>
        <ActivityStatusID>1</ActivityStatusID>
        <LegalEntityID>81582915</LegalEntityID>
        <CaseLegalEntityID>126808254</CaseLegalEntityID>
        <AssistantRoleID>12</AssistantRoleID>
        <AuthenticationTypeID>1</AuthenticationTypeID>
        <AuthenticationTypeName>ת"ז</AuthenticationTypeName>
        <LegalEntityNumber>852986306</LegalEntityNumber>
        <IsMainPartyType>true</IsMainPartyType>
        <CaseDisplayIdentifier>35875-04-20</CaseDisplayIdentifier>
        <CaseTypeID>10048</CaseTypeID>
        <CaseTypeName>תיק פלילי (ת"פ)</CaseTypeName>
        <CaseName>מדינת ישראל נ' פינטו ואח'</CaseName>
        <FullAddress>כפר צוריף נפת חברון </FullAddress>
        <MotionID>0</MotionID>
        <CasePleaID>0</CasePleaID>
        <FatherName>מוחמד</FatherName>
        <LinkedCaseID>0</LinkedCaseID>
        <PartyID>1</PartyID>
        <CasePartyCategoryID>2</CasePartyCategoryID>
        <LegalEntityAddressID>88676485</LegalEntityAddressID>
        <PleaTypeID>8</PleaTypeID>
        <GroupPartyAlias/>
        <IsConverted>false</IsConverted>
        <LegalEntityRegisteredNameID>10573669</LegalEntityRegisteredNameID>
        <LegalEntityNameID>95786637</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ג'יהאן והדין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אמיר מורשתי</FullName>
        <FirstName>אמיר</FirstName>
        <LastName>מורשתי</LastName>
        <PartyPropertyName/>
        <AuthenticationTypeAndNumber>מ.ר. 23622</AuthenticationTypeAndNumber>
        <RepresentatedOrRepresentativesNames>נדב פינטו</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215754660</CasePartyID>
        <PartyTypeID>2</PartyTypeID>
        <ActivityStatusID>1</ActivityStatusID>
        <PartyAliasID>32</PartyAliasID>
        <PartyAliasName>בא כוח נאשמים</PartyAliasName>
        <LegalEntityID>399675</LegalEntityID>
        <CaseLegalEntityID>112173715</CaseLegalEntityID>
        <AuthenticationTypeID>4</AuthenticationTypeID>
        <AuthenticationTypeName>מ.ר.</AuthenticationTypeName>
        <LegalEntityNumber>23622</LegalEntityNumber>
        <IsMainPartyType>true</IsMainPartyType>
        <CaseDisplayIdentifier>35875-04-20</CaseDisplayIdentifier>
        <CaseTypeID>10048</CaseTypeID>
        <CaseTypeName>תיק פלילי (ת"פ)</CaseTypeName>
        <CaseName>מדינת ישראל נ' פינטו ואח'</CaseName>
        <FullAddress>אבא הלל סילבר 12 רמת גן </FullAddress>
        <EmailAddress>morashiamir@gmail.com</EmailAddress>
        <MotionID>0</MotionID>
        <CasePleaID>0</CasePleaID>
        <LinkedCaseID>0</LinkedCaseID>
        <PartyID>2</PartyID>
        <CasePartyCategoryID>2</CasePartyCategoryID>
        <LegalEntityAddressID>78062294</LegalEntityAddressID>
        <LegalEntityEmailAddressID>67894153</LegalEntityEmailAddressID>
        <PleaTypeID>8</PleaTypeID>
        <LawyerOfficeName>משרד עו"ד: אמיר מורשתי</LawyerOfficeName>
        <LawyerOfficeID>440319</LawyerOfficeID>
        <GroupPartyAlias/>
        <IsConverted>false</IsConverted>
        <LegalEntityNameID>20659</LegalEntityNameID>
        <RepresentatedNamesOfAssistant/>
        <LegalEntityTypeID>4</LegalEntityTypeID>
        <IsVerdictExists>false</IsVerdictExists>
        <IsAsirAzir>false</IsAsirAzir>
        <MainAndSecSpec/>
        <IsPublicationProhibited>false</IsPublicationProhibited>
        <PublicationProhibitedFullName>אמיר מורשתי</PublicationProhibitedFullName>
      </CaseParties>
      <CaseParties>
        <PartyTypeName>עד</PartyTypeName>
        <ProceedingType>בית משפט</ProceedingType>
        <PleaName>כתב אישום</PleaName>
        <PartyBelonging> - </PartyBelonging>
        <RoleName>עד בית משפט 1</RoleName>
        <IsSubProceeding>FALSE</IsSubProceeding>
        <FullName>רס"ר אביעד חלק</FullName>
        <FirstName>רס"ר אביעד</FirstName>
        <LastName>חלק</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233724078</CasePartyID>
        <PartyTypeID>4</PartyTypeID>
        <ActivityStatusID>1</ActivityStatusID>
        <PartyAliasID>101</PartyAliasID>
        <PartyAliasName>עד בית משפט</PartyAliasName>
        <OrdinalNumber>1</OrdinalNumber>
        <LegalEntityID>80139576</LegalEntityID>
        <CaseLegalEntityID>117571395</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CasePartyCategoryID>1</CasePartyCategoryID>
        <LegalEntityAddressID>85850572</LegalEntityAddressID>
        <PleaTypeID>8</PleaTypeID>
        <GroupPartyAlias/>
        <IsConverted>false</IsConverted>
        <LegalEntityNameID>92265560</LegalEntityNameID>
        <RepresentatedNamesOfAssistant/>
        <LegalEntityTypeID>9</LegalEntityTypeID>
        <IsVerdictExists>false</IsVerdictExists>
        <IsAsirAzir>false</IsAsirAzir>
        <MainAndSecSpec/>
        <IsPublicationProhibited>false</IsPublicationProhibited>
        <PublicationProhibitedFullName>רס"ר אביעד חלק</PublicationProhibitedFullName>
      </CaseParties>
      <CaseParties>
        <PartyTypeName>מסייע</PartyTypeName>
        <ProceedingType>כתב טענות עיקרי</ProceedingType>
        <PleaName>כתב אישום</PleaName>
        <PartyBelonging> - </PartyBelonging>
        <RoleName>מוטב</RoleName>
        <IsSubProceeding>FALSE</IsSubProceeding>
        <FullName>מחמוד אבו מאדי</FullName>
        <FirstName>מחמוד</FirstName>
        <LastName>אבו מאדי</LastName>
        <PartyPropertyName/>
        <AuthenticationTypeAndNumber>ת"ז 302502679</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233725416</CasePartyID>
        <PartyTypeID>3</PartyTypeID>
        <ActivityStatusID>1</ActivityStatusID>
        <OrdinalNumber>1</OrdinalNumber>
        <LegalEntityID>72573803</LegalEntityID>
        <CaseLegalEntityID>117571835</CaseLegalEntityID>
        <AssistantRoleID>24</AssistantRoleID>
        <AuthenticationTypeID>1</AuthenticationTypeID>
        <AuthenticationTypeName>ת"ז</AuthenticationTypeName>
        <LegalEntityNumber>302502679</LegalEntityNumber>
        <IsMainPartyType>true</IsMainPartyType>
        <CaseDisplayIdentifier>35875-04-20</CaseDisplayIdentifier>
        <CaseTypeID>10048</CaseTypeID>
        <CaseTypeName>תיק פלילי (ת"פ)</CaseTypeName>
        <CaseName>מדינת ישראל נ' פינטו ואח'</CaseName>
        <FullAddress>סילוואן ירושלים </FullAddress>
        <MotionID>0</MotionID>
        <CasePleaID>0</CasePleaID>
        <FatherName>אחמד</FatherName>
        <LinkedCaseID>0</LinkedCaseID>
        <PartyID>1</PartyID>
        <CasePartyCategoryID>2</CasePartyCategoryID>
        <LegalEntityAddressID>85850696</LegalEntityAddressID>
        <PleaTypeID>8</PleaTypeID>
        <GroupPartyAlias/>
        <IsConverted>false</IsConverted>
        <LegalEntityRegisteredNameID>9720838</LegalEntityRegisteredNameID>
        <LegalEntityNameID>92265711</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מחמוד אבו מאדי</PublicationProhibitedFullName>
      </CaseParties>
      <CaseParties>
        <PartyTypeName>צד</PartyTypeName>
        <ProceedingType>כתב טענות עיקרי</ProceedingType>
        <PleaName>כתב אישום</PleaName>
        <PartyBelonging>צד א'</PartyBelonging>
        <RoleName>מאשימה 1</RoleName>
        <IsSubProceeding>FALSE</IsSubProceeding>
        <FullName>מדינת ישראל</FullName>
        <FirstName/>
        <LastName>מדינת ישראל</LastName>
        <PartyPropertyName/>
        <AuthenticationTypeAndNumber>מדינת ישראל </AuthenticationTypeAndNumber>
        <RepresentatedOrRepresentativesNames>דניאל ויטמן</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210683690</CasePartyID>
        <PartyTypeID>1</PartyTypeID>
        <ActivityStatusID>1</ActivityStatusID>
        <PartyAliasID>11</PartyAliasID>
        <PartyAliasName>מאשימה</PartyAliasName>
        <OrdinalNumber>1</OrdinalNumber>
        <LegalEntityID>4</LegalEntityID>
        <CaseLegalEntityID>110692157</CaseLegalEntityID>
        <AuthenticationTypeID>41</AuthenticationTypeID>
        <AuthenticationTypeName>מדינת ישראל </AuthenticationTypeName>
        <LegalEntityNumber/>
        <IsMainPartyType>true</IsMainPartyType>
        <CaseDisplayIdentifier>35875-04-20</CaseDisplayIdentifier>
        <CaseTypeID>10048</CaseTypeID>
        <CaseTypeName>תיק פלילי (ת"פ)</CaseTypeName>
        <CaseName>מדינת ישראל נ' פינטו ואח'</CaseName>
        <FullAddress/>
        <MotionID>0</MotionID>
        <CasePleaID>0</CasePleaID>
        <LinkedCaseID>0</LinkedCaseID>
        <PartyID>1</PartyID>
        <CasePartyCategoryID>2</CasePartyCategoryID>
        <PleaTypeID>8</PleaTypeID>
        <GroupPartyAlias>מאשימה</GroupPartyAlias>
        <IsConverted>false</IsConverted>
        <LegalEntityRegisteredNameID>1</LegalEntityRegisteredNameID>
        <RepresentatedNamesOfAssistant/>
        <LegalEntityTypeID>15</LegalEntityTypeID>
        <IsVerdictExists>false</IsVerdictExists>
        <IsAsirAzir>false</IsAsirAzir>
        <MainAndSecSpec/>
        <IsPublicationProhibited>false</IsPublicationProhibited>
        <PublicationProhibitedFullName>מדינת ישראל</PublicationProhibitedFullName>
      </CaseParties>
      <CaseParties>
        <PartyTypeName>בא כוח</PartyTypeName>
        <ProceedingType>כתב טענות עיקרי</ProceedingType>
        <PleaName>כתב אישום</PleaName>
        <PartyBelonging> - </PartyBelonging>
        <RoleName>בא כוח מאשימה</RoleName>
        <IsSubProceeding>FALSE</IsSubProceeding>
        <FullName>דניאל ויטמן</FullName>
        <FirstName>דניאל</FirstName>
        <LastName>ויטמן</LastName>
        <PartyPropertyName/>
        <AuthenticationTypeAndNumber>מ.ר. 23060</AuthenticationTypeAndNumber>
        <RepresentatedOrRepresentativesNames xml:space="preserve"> </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210683691</CasePartyID>
        <PartyTypeID>2</PartyTypeID>
        <ActivityStatusID>1</ActivityStatusID>
        <PartyAliasID>30</PartyAliasID>
        <PartyAliasName>בא כוח מאשימה</PartyAliasName>
        <OrdinalNumber>1</OrdinalNumber>
        <LegalEntityID>401511</LegalEntityID>
        <CaseLegalEntityID>110692158</CaseLegalEntityID>
        <AuthenticationTypeID>4</AuthenticationTypeID>
        <AuthenticationTypeName>מ.ר.</AuthenticationTypeName>
        <LegalEntityNumber>23060</LegalEntityNumber>
        <IsMainPartyType>true</IsMainPartyType>
        <CaseDisplayIdentifier>35875-04-20</CaseDisplayIdentifier>
        <CaseTypeID>10048</CaseTypeID>
        <CaseTypeName>תיק פלילי (ת"פ)</CaseTypeName>
        <CaseName>מדינת ישראל נ' פינטו ואח'</CaseName>
        <FullAddress>עוזי חסון 4 ירושלים </FullAddress>
        <MotionID>0</MotionID>
        <CasePleaID>0</CasePleaID>
        <LinkedCaseID>0</LinkedCaseID>
        <PartyID>1</PartyID>
        <CasePartyCategoryID>2</CasePartyCategoryID>
        <LegalEntityAddressID>421914</LegalEntityAddressID>
        <PleaTypeID>8</PleaTypeID>
        <LawyerOfficeName>פרקליטות מחוז ירושלים - פלילי</LawyerOfficeName>
        <LawyerOfficeID>419576</LawyerOfficeID>
        <GroupPartyAlias/>
        <IsConverted>false</IsConverted>
        <LegalEntityNameID>22495</LegalEntityNameID>
        <RepresentatedNamesOfAssistant/>
        <LegalEntityTypeID>4</LegalEntityTypeID>
        <IsVerdictExists>false</IsVerdictExists>
        <IsAsirAzir>false</IsAsirAzir>
        <MainAndSecSpec/>
        <IsPublicationProhibited>false</IsPublicationProhibited>
        <PublicationProhibitedFullName>דניאל ויטמן</PublicationProhibitedFullName>
      </CaseParties>
      <CaseParties>
        <PartyTypeName>בא כוח</PartyTypeName>
        <ProceedingType>כתב טענות עיקרי</ProceedingType>
        <PleaName>כתב אישום</PleaName>
        <PartyBelonging> - </PartyBelonging>
        <RoleName>בא כוח נאשמים</RoleName>
        <IsSubProceeding>FALSE</IsSubProceeding>
        <FullName>מיכאל גבאי</FullName>
        <FirstName>מיכאל</FirstName>
        <LastName>גבאי</LastName>
        <PartyPropertyName/>
        <AuthenticationTypeAndNumber>מ.ר. 13166</AuthenticationTypeAndNumber>
        <RepresentatedOrRepresentativesNames>דוד אברהמי</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212327276</CasePartyID>
        <PartyTypeID>2</PartyTypeID>
        <ActivityStatusID>1</ActivityStatusID>
        <PartyAliasID>32</PartyAliasID>
        <PartyAliasName>בא כוח נאשמים</PartyAliasName>
        <OrdinalNumber>1</OrdinalNumber>
        <LegalEntityID>379779</LegalEntityID>
        <CaseLegalEntityID>111195408</CaseLegalEntityID>
        <AuthenticationTypeID>4</AuthenticationTypeID>
        <AuthenticationTypeName>מ.ר.</AuthenticationTypeName>
        <LegalEntityNumber>13166</LegalEntityNumber>
        <IsMainPartyType>true</IsMainPartyType>
        <CaseDisplayIdentifier>35875-04-20</CaseDisplayIdentifier>
        <CaseTypeID>10048</CaseTypeID>
        <CaseTypeName>תיק פלילי (ת"פ)</CaseTypeName>
        <CaseName>מדינת ישראל נ' פינטו ואח'</CaseName>
        <FullAddress>ככר פז 3 קריית גת קניון לב העיר,חדר 401 ק' 3</FullAddress>
        <EmailAddress>gabayadv@netvision.net.il</EmailAddress>
        <MotionID>0</MotionID>
        <CasePleaID>0</CasePleaID>
        <LinkedCaseID>0</LinkedCaseID>
        <PartyID>2</PartyID>
        <CasePartyCategoryID>2</CasePartyCategoryID>
        <LegalEntityAddressID>70662357</LegalEntityAddressID>
        <LegalEntityEmailAddressID>67898902</LegalEntityEmailAddressID>
        <PleaTypeID>8</PleaTypeID>
        <LawyerOfficeName>משרד עו"ד: מיכאל גבאי</LawyerOfficeName>
        <LawyerOfficeID>420423</LawyerOfficeID>
        <GroupPartyAlias/>
        <IsConverted>false</IsConverted>
        <LegalEntityNameID>763</LegalEntityNameID>
        <RepresentatedNamesOfAssistant/>
        <LegalEntityTypeID>4</LegalEntityTypeID>
        <IsVerdictExists>false</IsVerdictExists>
        <IsAsirAzir>false</IsAsirAzir>
        <MainAndSecSpec/>
        <IsPublicationProhibited>false</IsPublicationProhibited>
        <PublicationProhibitedFullName>מיכאל גבאי</PublicationProhibitedFullName>
      </CaseParties>
      <CaseParties>
        <PartyTypeName>צד</PartyTypeName>
        <ProceedingType>כתב טענות עיקרי</ProceedingType>
        <PleaName>כתב אישום</PleaName>
        <PartyBelonging>צד ב'</PartyBelonging>
        <RoleName>נאשם 1</RoleName>
        <IsSubProceeding>FALSE</IsSubProceeding>
        <FullName>נדב פינטו</FullName>
        <FirstName>נדב דוד</FirstName>
        <LastName>פינטו</LastName>
        <PartyPropertyName/>
        <AuthenticationTypeAndNumber>ת"ז 308389550</AuthenticationTypeAndNumber>
        <RepresentatedOrRepresentativesNames>אמיר מורשתי</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210683692</CasePartyID>
        <PartyTypeID>1</PartyTypeID>
        <ActivityStatusID>1</ActivityStatusID>
        <PartyAliasID>13</PartyAliasID>
        <PartyAliasName>נאשם</PartyAliasName>
        <OrdinalNumber>1</OrdinalNumber>
        <LegalEntityID>78913950</LegalEntityID>
        <CaseLegalEntityID>110692159</CaseLegalEntityID>
        <AuthenticationTypeID>1</AuthenticationTypeID>
        <AuthenticationTypeName>ת"ז</AuthenticationTypeName>
        <LegalEntityNumber>308389550</LegalEntityNumber>
        <IsMainPartyType>true</IsMainPartyType>
        <CaseDisplayIdentifier>35875-04-20</CaseDisplayIdentifier>
        <CaseTypeID>10048</CaseTypeID>
        <CaseTypeName>תיק פלילי (ת"פ)</CaseTypeName>
        <CaseName>מדינת ישראל נ' פינטו ואח'</CaseName>
        <FullAddress>זנוח 1 זנוח </FullAddress>
        <MotionID>0</MotionID>
        <CasePleaID>0</CasePleaID>
        <BirthDate>1992-08-05T00:00:00+03:00</BirthDate>
        <FatherName>יהודה</FatherName>
        <LinkedCaseID>0</LinkedCaseID>
        <PartyID>2</PartyID>
        <CasePartyCategoryID>2</CasePartyCategoryID>
        <LegalEntityAddressID>83836673</LegalEntityAddressID>
        <PleaTypeID>8</PleaTypeID>
        <GroupPartyAlias>נאשמים</GroupPartyAlias>
        <IsConverted>false</IsConverted>
        <LegalEntityRegisteredNameID>9103543</LegalEntityRegisteredNameID>
        <LegalEntityNameID>89513518</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נדב פינטו</PublicationProhibitedFullName>
      </CaseParties>
      <CaseParties>
        <PartyTypeName>מסייע</PartyTypeName>
        <ProceedingType>כתב טענות עיקרי</ProceedingType>
        <PleaName>כתב אישום</PleaName>
        <PartyBelonging> - </PartyBelonging>
        <RoleName>שירות המבחן למבוגרים</RoleName>
        <IsSubProceeding>FALSE</IsSubProceeding>
        <FullName>שרות מבחן למבוגרים - ירושלים</FullName>
        <LastName>שרות מבחן למבוגרים - ירושלים</LastName>
        <PartyPropertyName/>
        <AuthenticationTypeAndNumber>משרדי ממשלה 500106275</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210683689</CasePartyID>
        <PartyTypeID>3</PartyTypeID>
        <ActivityStatusID>1</ActivityStatusID>
        <OrdinalNumber>2</OrdinalNumber>
        <LegalEntityID>2116683</LegalEntityID>
        <CaseLegalEntityID>110692156</CaseLegalEntityID>
        <AssistantRoleID>14</AssistantRoleID>
        <AuthenticationTypeID>13</AuthenticationTypeID>
        <AuthenticationTypeName>משרדי ממשלה</AuthenticationTypeName>
        <LegalEntityNumber>500106275</LegalEntityNumber>
        <IsMainPartyType>true</IsMainPartyType>
        <CaseDisplayIdentifier>35875-04-20</CaseDisplayIdentifier>
        <CaseTypeID>10048</CaseTypeID>
        <CaseTypeName>תיק פלילי (ת"פ)</CaseTypeName>
        <CaseName>מדינת ישראל נ' פינטו ואח'</CaseName>
        <FullAddress>רח' יפו 236 ירושלים מגדל דניאל</FullAddress>
        <EmailAddress>f2m_025085782@molsa.gov.il</EmailAddress>
        <MotionID>0</MotionID>
        <CasePleaID>0</CasePleaID>
        <LinkedCaseID>0</LinkedCaseID>
        <CasePartyCategoryID>2</CasePartyCategoryID>
        <LegalEntityAddressID>7615788</LegalEntityAddressID>
        <LegalEntityEmailAddressID>67904629</LegalEntityEmailAddressID>
        <PleaTypeID>8</PleaTypeID>
        <GroupPartyAlias/>
        <IsConverted>false</IsConverted>
        <LegalEntityRegisteredNameID>335181</LegalEntityRegisteredNameID>
        <RepresentatedNamesOfAssistant/>
        <LegalEntityTypeID>3</LegalEntityTypeID>
        <IsVerdictExists>false</IsVerdictExists>
        <IsAsirAzir>false</IsAsirAzir>
        <MainAndSecSpec/>
        <IsPublicationProhibited>false</IsPublicationProhibited>
        <PublicationProhibitedFullName>שרות מבחן למבוגרים - ירושלים</PublicationProhibitedFullName>
      </CaseParties>
      <CaseParties>
        <PartyTypeName>עד</PartyTypeName>
        <ProceedingType>כתב טענות עיקרי</ProceedingType>
        <PleaName>כתב אישום</PleaName>
        <PartyBelonging> - </PartyBelonging>
        <RoleName>עד מאשימה 2</RoleName>
        <IsSubProceeding>FALSE</IsSubProceeding>
        <FullName>רס"ר אמיר פלד</FullName>
        <FirstName>רס"ר אמיר</FirstName>
        <LastName>פלד</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227895985</CasePartyID>
        <PartyTypeID>4</PartyTypeID>
        <ActivityStatusID>1</ActivityStatusID>
        <PartyAliasID>71</PartyAliasID>
        <PartyAliasName>עד מאשימה</PartyAliasName>
        <OrdinalNumber>2</OrdinalNumber>
        <LegalEntityID>79829453</LegalEntityID>
        <CaseLegalEntityID>115732252</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85309491</LegalEntityAddressID>
        <PleaTypeID>8</PleaTypeID>
        <GroupPartyAlias/>
        <IsConverted>false</IsConverted>
        <LegalEntityNameID>91545069</LegalEntityNameID>
        <RepresentatedNamesOfAssistant/>
        <LegalEntityTypeID>9</LegalEntityTypeID>
        <IsVerdictExists>false</IsVerdictExists>
        <IsAsirAzir>false</IsAsirAzir>
        <MainAndSecSpec/>
        <IsPublicationProhibited>false</IsPublicationProhibited>
        <PublicationProhibitedFullName>רס"ר אמיר פלד</PublicationProhibitedFullName>
      </CaseParties>
      <CaseParties>
        <PartyTypeName>צד</PartyTypeName>
        <ProceedingType>כתב טענות עיקרי</ProceedingType>
        <PleaName>כתב אישום</PleaName>
        <PartyBelonging>צד ב'</PartyBelonging>
        <RoleName>נאשם 2</RoleName>
        <IsSubProceeding>FALSE</IsSubProceeding>
        <FullName>דוד אברהמי</FullName>
        <FirstName>דוד</FirstName>
        <LastName>אברהמי</LastName>
        <PartyPropertyName/>
        <AuthenticationTypeAndNumber>ת"ז 043162403</AuthenticationTypeAndNumber>
        <RepresentatedOrRepresentativesNames>מיכאל גבאי</RepresentatedOrRepresentativesNames>
        <RepresentatedOrRepresentativesCount>1</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210683693</CasePartyID>
        <PartyTypeID>1</PartyTypeID>
        <ActivityStatusID>1</ActivityStatusID>
        <PartyAliasID>13</PartyAliasID>
        <PartyAliasName>נאשם</PartyAliasName>
        <OrdinalNumber>2</OrdinalNumber>
        <LegalEntityID>34418844</LegalEntityID>
        <CaseLegalEntityID>110692160</CaseLegalEntityID>
        <AuthenticationTypeID>1</AuthenticationTypeID>
        <AuthenticationTypeName>ת"ז</AuthenticationTypeName>
        <LegalEntityNumber>043162403</LegalEntityNumber>
        <IsMainPartyType>true</IsMainPartyType>
        <CaseDisplayIdentifier>35875-04-20</CaseDisplayIdentifier>
        <CaseTypeID>10048</CaseTypeID>
        <CaseTypeName>תיק פלילי (ת"פ)</CaseTypeName>
        <CaseName>מדינת ישראל נ' פינטו ואח'</CaseName>
        <FullAddress>זרחיה 10 זרחיה </FullAddress>
        <MotionID>0</MotionID>
        <CasePleaID>0</CasePleaID>
        <BirthDate>1981-09-08T00:00:00+03:00</BirthDate>
        <FatherName>יואב</FatherName>
        <LinkedCaseID>0</LinkedCaseID>
        <PartyID>2</PartyID>
        <CasePartyCategoryID>2</CasePartyCategoryID>
        <LegalEntityAddressID>83836674</LegalEntityAddressID>
        <PleaTypeID>8</PleaTypeID>
        <GroupPartyAlias>נאשמים</GroupPartyAlias>
        <IsConverted>false</IsConverted>
        <LegalEntityRegisteredNameID>4929456</LegalEntityRegisteredNameID>
        <LegalEntityNameID>89513519</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דוד אברהמי</PublicationProhibitedFullName>
      </CaseParties>
      <CaseParties>
        <PartyTypeName>עד</PartyTypeName>
        <ProceedingType>כתב טענות עיקרי</ProceedingType>
        <PleaName>כתב אישום</PleaName>
        <PartyBelonging> - </PartyBelonging>
        <RoleName>עד מאשימה 3</RoleName>
        <IsSubProceeding>FALSE</IsSubProceeding>
        <FullName>רס"ר דוד מולקנדוב</FullName>
        <FirstName>רס"ר דוד</FirstName>
        <LastName>מולקנדוב</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227896261</CasePartyID>
        <PartyTypeID>4</PartyTypeID>
        <ActivityStatusID>1</ActivityStatusID>
        <PartyAliasID>71</PartyAliasID>
        <PartyAliasName>עד מאשימה</PartyAliasName>
        <OrdinalNumber>3</OrdinalNumber>
        <LegalEntityID>79829465</LegalEntityID>
        <CaseLegalEntityID>115732301</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85309513</LegalEntityAddressID>
        <PleaTypeID>8</PleaTypeID>
        <GroupPartyAlias/>
        <IsConverted>false</IsConverted>
        <LegalEntityNameID>91545092</LegalEntityNameID>
        <RepresentatedNamesOfAssistant/>
        <LegalEntityTypeID>9</LegalEntityTypeID>
        <IsVerdictExists>false</IsVerdictExists>
        <IsAsirAzir>false</IsAsirAzir>
        <MainAndSecSpec/>
        <IsPublicationProhibited>false</IsPublicationProhibited>
        <PublicationProhibitedFullName>רס"ר דוד מולקנדוב</PublicationProhibitedFullName>
      </CaseParties>
      <CaseParties>
        <PartyTypeName>עד</PartyTypeName>
        <ProceedingType>כתב טענות עיקרי</ProceedingType>
        <PleaName>כתב אישום</PleaName>
        <PartyBelonging> - </PartyBelonging>
        <RoleName>עד בית משפט 4</RoleName>
        <IsSubProceeding>FALSE</IsSubProceeding>
        <FullName>יהודה פינטו</FullName>
        <FirstName>יהודה</FirstName>
        <LastName>פינטו</LastName>
        <PartyPropertyName/>
        <AuthenticationTypeAndNumber>ת"ז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227837019</CasePartyID>
        <PartyTypeID>4</PartyTypeID>
        <ActivityStatusID>1</ActivityStatusID>
        <PartyAliasID>101</PartyAliasID>
        <PartyAliasName>עד בית משפט</PartyAliasName>
        <OrdinalNumber>4</OrdinalNumber>
        <LegalEntityID>79826415</LegalEntityID>
        <CaseLegalEntityID>115714768</CaseLegalEntityID>
        <AuthenticationTypeID>1</AuthenticationTypeID>
        <AuthenticationTypeName>ת"ז</AuthenticationTypeName>
        <IsMainPartyType>true</IsMainPartyType>
        <CaseDisplayIdentifier>35875-04-20</CaseDisplayIdentifier>
        <CaseTypeID>10048</CaseTypeID>
        <CaseTypeName>תיק פלילי (ת"פ)</CaseTypeName>
        <CaseName>מדינת ישראל נ' פינטו ואח'</CaseName>
        <FullAddress>מסירה ע"י המאשימה ירושלים </FullAddress>
        <MotionID>0</MotionID>
        <CasePleaID>0</CasePleaID>
        <LinkedCaseID>0</LinkedCaseID>
        <PartyID>1</PartyID>
        <CasePartyCategoryID>2</CasePartyCategoryID>
        <LegalEntityAddressID>86125120</LegalEntityAddressID>
        <PleaTypeID>8</PleaTypeID>
        <GroupPartyAlias/>
        <IsConverted>false</IsConverted>
        <LegalEntityNameID>91538003</LegalEntityNameID>
        <RepresentatedNamesOfAssistant/>
        <LegalEntityTypeID>1</LegalEntityTypeID>
        <IsVerdictExists>false</IsVerdictExists>
        <IsAsirAzir>false</IsAsirAzir>
        <MainAndSecSpec/>
        <IsPublicationProhibited>false</IsPublicationProhibited>
        <PublicationProhibitedFullName>יהודה פינטו</PublicationProhibitedFullName>
      </CaseParties>
      <CaseParties>
        <PartyTypeName>עד</PartyTypeName>
        <ProceedingType>כתב טענות עיקרי</ProceedingType>
        <PleaName>כתב אישום</PleaName>
        <PartyBelonging> - </PartyBelonging>
        <RoleName>עד מאשימה 5</RoleName>
        <IsSubProceeding>FALSE</IsSubProceeding>
        <FullName>דהוד אבו מאדי</FullName>
        <FirstName>דהוד</FirstName>
        <LastName>אבו מאדי</LastName>
        <PartyPropertyName/>
        <AuthenticationTypeAndNumber>ת"ז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227844639</CasePartyID>
        <PartyTypeID>4</PartyTypeID>
        <ActivityStatusID>1</ActivityStatusID>
        <PartyAliasID>71</PartyAliasID>
        <PartyAliasName>עד מאשימה</PartyAliasName>
        <OrdinalNumber>5</OrdinalNumber>
        <LegalEntityID>79826764</LegalEntityID>
        <CaseLegalEntityID>115717024</CaseLegalEntityID>
        <AuthenticationTypeID>1</AuthenticationTypeID>
        <AuthenticationTypeName>ת"ז</AuthenticationTypeName>
        <IsMainPartyType>true</IsMainPartyType>
        <CaseDisplayIdentifier>35875-04-20</CaseDisplayIdentifier>
        <CaseTypeID>10048</CaseTypeID>
        <CaseTypeName>תיק פלילי (ת"פ)</CaseTypeName>
        <CaseName>מדינת ישראל נ' פינטו ואח'</CaseName>
        <FullAddress>כפר עקב ירושלים </FullAddress>
        <MotionID>0</MotionID>
        <CasePleaID>0</CasePleaID>
        <LinkedCaseID>0</LinkedCaseID>
        <PartyID>1</PartyID>
        <CasePartyCategoryID>2</CasePartyCategoryID>
        <LegalEntityAddressID>85305031</LegalEntityAddressID>
        <PleaTypeID>8</PleaTypeID>
        <GroupPartyAlias/>
        <IsConverted>false</IsConverted>
        <LegalEntityNameID>91538923</LegalEntityNameID>
        <RepresentatedNamesOfAssistant/>
        <LegalEntityTypeID>1</LegalEntityTypeID>
        <IsVerdictExists>false</IsVerdictExists>
        <IsAsirAzir>false</IsAsirAzir>
        <MainAndSecSpec/>
        <IsPublicationProhibited>false</IsPublicationProhibited>
        <PublicationProhibitedFullName>דהוד אבו מאדי</PublicationProhibitedFullName>
      </CaseParties>
      <CaseParties>
        <PartyTypeName>עד</PartyTypeName>
        <ProceedingType>כתב טענות עיקרי</ProceedingType>
        <PleaName>כתב אישום</PleaName>
        <PartyBelonging> - </PartyBelonging>
        <RoleName>עד בית משפט 6</RoleName>
        <IsSubProceeding>FALSE</IsSubProceeding>
        <FullName>שמחה בונם רוט</FullName>
        <FirstName>שמחה בונם</FirstName>
        <LastName>רוט</LastName>
        <PartyPropertyName/>
        <AuthenticationTypeAndNumber>מספר שוטר 203309398</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227844740</CasePartyID>
        <PartyTypeID>4</PartyTypeID>
        <ActivityStatusID>1</ActivityStatusID>
        <PartyAliasID>101</PartyAliasID>
        <PartyAliasName>עד בית משפט</PartyAliasName>
        <OrdinalNumber>6</OrdinalNumber>
        <LegalEntityID>79826772</LegalEntityID>
        <CaseLegalEntityID>115717060</CaseLegalEntityID>
        <AuthenticationTypeID>34</AuthenticationTypeID>
        <AuthenticationTypeName>מספר שוטר</AuthenticationTypeName>
        <LegalEntityNumber>203309398</LegalEntityNumber>
        <IsMainPartyType>true</IsMainPartyType>
        <CaseDisplayIdentifier>35875-04-20</CaseDisplayIdentifier>
        <CaseTypeID>10048</CaseTypeID>
        <CaseTypeName>תיק פלילי (ת"פ)</CaseTypeName>
        <CaseName>מדינת ישראל נ' פינטו ואח'</CaseName>
        <FullAddress>רבי יוסי 12 בית שמש </FullAddress>
        <MotionID>0</MotionID>
        <CasePleaID>0</CasePleaID>
        <LinkedCaseID>0</LinkedCaseID>
        <PartyID>1</PartyID>
        <CasePartyCategoryID>2</CasePartyCategoryID>
        <LegalEntityAddressID>85305044</LegalEntityAddressID>
        <PleaTypeID>8</PleaTypeID>
        <GroupPartyAlias/>
        <IsConverted>false</IsConverted>
        <LegalEntityNameID>92223332</LegalEntityNameID>
        <RepresentatedNamesOfAssistant/>
        <LegalEntityTypeID>9</LegalEntityTypeID>
        <IsVerdictExists>false</IsVerdictExists>
        <IsAsirAzir>false</IsAsirAzir>
        <MainAndSecSpec/>
        <IsPublicationProhibited>false</IsPublicationProhibited>
        <PublicationProhibitedFullName>שמחה בונם רוט</PublicationProhibitedFullName>
      </CaseParties>
      <CaseParties>
        <PartyTypeName>עד</PartyTypeName>
        <ProceedingType>כתב טענות עיקרי</ProceedingType>
        <PleaName>כתב אישום</PleaName>
        <PartyBelonging> - </PartyBelonging>
        <RoleName>עד מאשימה 7</RoleName>
        <IsSubProceeding>FALSE</IsSubProceeding>
        <FullName>פסח פלד דיכטר</FullName>
        <FirstName>פסח פלד</FirstName>
        <LastName>דיכטר</LastName>
        <PartyPropertyName/>
        <AuthenticationTypeAndNumber>ת"ז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227844810</CasePartyID>
        <PartyTypeID>4</PartyTypeID>
        <ActivityStatusID>1</ActivityStatusID>
        <PartyAliasID>71</PartyAliasID>
        <PartyAliasName>עד מאשימה</PartyAliasName>
        <OrdinalNumber>7</OrdinalNumber>
        <LegalEntityID>79826777</LegalEntityID>
        <CaseLegalEntityID>115717083</CaseLegalEntityID>
        <AuthenticationTypeID>1</AuthenticationTypeID>
        <AuthenticationTypeName>ת"ז</AuthenticationTypeName>
        <IsMainPartyType>true</IsMainPartyType>
        <CaseDisplayIdentifier>35875-04-20</CaseDisplayIdentifier>
        <CaseTypeID>10048</CaseTypeID>
        <CaseTypeName>תיק פלילי (ת"פ)</CaseTypeName>
        <CaseName>מדינת ישראל נ' פינטו ואח'</CaseName>
        <FullAddress>רביבים 19 תל אביב -יפו </FullAddress>
        <MotionID>0</MotionID>
        <CasePleaID>0</CasePleaID>
        <LinkedCaseID>0</LinkedCaseID>
        <PartyID>1</PartyID>
        <CasePartyCategoryID>2</CasePartyCategoryID>
        <LegalEntityAddressID>85305051</LegalEntityAddressID>
        <PleaTypeID>8</PleaTypeID>
        <GroupPartyAlias/>
        <IsConverted>false</IsConverted>
        <LegalEntityNameID>91538953</LegalEntityNameID>
        <RepresentatedNamesOfAssistant/>
        <LegalEntityTypeID>1</LegalEntityTypeID>
        <IsVerdictExists>false</IsVerdictExists>
        <IsAsirAzir>false</IsAsirAzir>
        <MainAndSecSpec/>
        <IsPublicationProhibited>false</IsPublicationProhibited>
        <PublicationProhibitedFullName>פסח פלד דיכטר</PublicationProhibitedFullName>
      </CaseParties>
      <CaseParties>
        <PartyTypeName>עד</PartyTypeName>
        <ProceedingType>כתב טענות עיקרי</ProceedingType>
        <PleaName>כתב אישום</PleaName>
        <PartyBelonging> - </PartyBelonging>
        <RoleName>עד מאשימה 8</RoleName>
        <IsSubProceeding>FALSE</IsSubProceeding>
        <FullName>רס"ב רונן לוי</FullName>
        <FirstName>רס"ב רונן</FirstName>
        <LastName>לוי</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227896515</CasePartyID>
        <PartyTypeID>4</PartyTypeID>
        <ActivityStatusID>1</ActivityStatusID>
        <PartyAliasID>71</PartyAliasID>
        <PartyAliasName>עד מאשימה</PartyAliasName>
        <OrdinalNumber>8</OrdinalNumber>
        <LegalEntityID>79829474</LegalEntityID>
        <CaseLegalEntityID>115732346</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מז"פ ירושלים </FullAddress>
        <MotionID>0</MotionID>
        <CasePleaID>0</CasePleaID>
        <LinkedCaseID>0</LinkedCaseID>
        <PartyID>1</PartyID>
        <CasePartyCategoryID>2</CasePartyCategoryID>
        <LegalEntityAddressID>85309531</LegalEntityAddressID>
        <PleaTypeID>8</PleaTypeID>
        <GroupPartyAlias/>
        <IsConverted>false</IsConverted>
        <LegalEntityNameID>91545110</LegalEntityNameID>
        <RepresentatedNamesOfAssistant/>
        <LegalEntityTypeID>9</LegalEntityTypeID>
        <IsVerdictExists>false</IsVerdictExists>
        <IsAsirAzir>false</IsAsirAzir>
        <MainAndSecSpec/>
        <IsPublicationProhibited>false</IsPublicationProhibited>
        <PublicationProhibitedFullName>רס"ב רונן לוי</PublicationProhibitedFullName>
      </CaseParties>
      <CaseParties>
        <PartyTypeName>עד</PartyTypeName>
        <ProceedingType>כתב טענות עיקרי</ProceedingType>
        <PleaName>כתב אישום</PleaName>
        <PartyBelonging> - </PartyBelonging>
        <RoleName>עד מאשימה 9</RoleName>
        <IsSubProceeding>FALSE</IsSubProceeding>
        <FullName>רס"ב אליהו אורן</FullName>
        <FirstName>רס"ב אליהו</FirstName>
        <LastName>אורן</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227844902</CasePartyID>
        <PartyTypeID>4</PartyTypeID>
        <ActivityStatusID>1</ActivityStatusID>
        <PartyAliasID>71</PartyAliasID>
        <PartyAliasName>עד מאשימה</PartyAliasName>
        <OrdinalNumber>9</OrdinalNumber>
        <LegalEntityID>79826779</LegalEntityID>
        <CaseLegalEntityID>115717109</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85305058</LegalEntityAddressID>
        <PleaTypeID>8</PleaTypeID>
        <GroupPartyAlias/>
        <IsConverted>false</IsConverted>
        <LegalEntityNameID>91538962</LegalEntityNameID>
        <RepresentatedNamesOfAssistant/>
        <LegalEntityTypeID>9</LegalEntityTypeID>
        <IsVerdictExists>false</IsVerdictExists>
        <IsAsirAzir>false</IsAsirAzir>
        <MainAndSecSpec/>
        <IsPublicationProhibited>false</IsPublicationProhibited>
        <PublicationProhibitedFullName>רס"ב אליהו אורן</PublicationProhibitedFullName>
      </CaseParties>
      <CaseParties>
        <PartyTypeName>עד</PartyTypeName>
        <ProceedingType>כתב טענות עיקרי</ProceedingType>
        <PleaName>כתב אישום</PleaName>
        <PartyBelonging> - </PartyBelonging>
        <RoleName>עד בית משפט 10</RoleName>
        <IsSubProceeding>FALSE</IsSubProceeding>
        <FullName>רס"מ בצלאל בן לוי</FullName>
        <FirstName>רס"מ בצלאל</FirstName>
        <LastName>בן לוי</LastName>
        <PartyPropertyName/>
        <AuthenticationTypeAndNumber>מספר שוטר </AuthenticationTypeAndNumber>
        <RepresentatedOrRepresentativesNames/>
        <RepresentatedOrRepresentativesCount>0</RepresentatedOrRepresentativesCount>
        <InvitedBy/>
        <CaseID>77353247</CaseID>
        <CaseJudicialPersonPresentationDS>
          <CaseJudicalPersonActive>
            <CaseID>77353247</CaseID>
            <JudicialPersonID>036186385@GOV.IL</JudicialPersonID>
            <JudicialPersonTypeID>1</JudicialPersonTypeID>
            <JudicialTypeID>1</JudicialTypeID>
            <IsChairman>false</IsChairman>
            <TreatmentStartDate>2021-02-15T12:10:21.023+02:00</TreatmentStartDate>
            <TreatmentFinishDate>9999-12-31T23:59:59.997+02:00</TreatmentFinishDate>
            <IdentificationCardNumber>036186385</IdentificationCardNumber>
            <DisplayName>מוחמד חאג' יחיא</DisplayName>
            <JudicialTypeName>שופט</JudicialTypeName>
            <CaseJudicialGroupNumber>0</CaseJudicialGroupNumber>
            <FirstName>מוחמד</FirstName>
            <LastName>חאג' יחיא</LastName>
            <JudicialPersonTitle>שופט</JudicialPersonTitle>
          </CaseJudicalPersonActive>
        </CaseJudicialPersonPresentationDS>
        <CasePartyID>227894391</CasePartyID>
        <PartyTypeID>4</PartyTypeID>
        <ActivityStatusID>1</ActivityStatusID>
        <PartyAliasID>101</PartyAliasID>
        <PartyAliasName>עד בית משפט</PartyAliasName>
        <OrdinalNumber>10</OrdinalNumber>
        <LegalEntityID>79829366</LegalEntityID>
        <CaseLegalEntityID>115731790</CaseLegalEntityID>
        <AuthenticationTypeID>34</AuthenticationTypeID>
        <AuthenticationTypeName>מספר שוטר</AuthenticationTypeName>
        <IsMainPartyType>true</IsMainPartyType>
        <CaseDisplayIdentifier>35875-04-20</CaseDisplayIdentifier>
        <CaseTypeID>10048</CaseTypeID>
        <CaseTypeName>תיק פלילי (ת"פ)</CaseTypeName>
        <CaseName>מדינת ישראל נ' פינטו ואח'</CaseName>
        <FullAddress>תחנת בית שמש בית שמש </FullAddress>
        <MotionID>0</MotionID>
        <CasePleaID>0</CasePleaID>
        <LinkedCaseID>0</LinkedCaseID>
        <PartyID>1</PartyID>
        <CasePartyCategoryID>2</CasePartyCategoryID>
        <LegalEntityAddressID>85309496</LegalEntityAddressID>
        <PleaTypeID>8</PleaTypeID>
        <GroupPartyAlias/>
        <IsConverted>false</IsConverted>
        <LegalEntityNameID>91544883</LegalEntityNameID>
        <RepresentatedNamesOfAssistant/>
        <LegalEntityTypeID>9</LegalEntityTypeID>
        <IsVerdictExists>false</IsVerdictExists>
        <IsAsirAzir>false</IsAsirAzir>
        <MainAndSecSpec/>
        <IsPublicationProhibited>false</IsPublicationProhibited>
        <PublicationProhibitedFullName>רס"מ בצלאל בן לוי</PublicationProhibitedFullName>
      </CaseParties>
    </CasePartiesSelectionDS>
    <CaseName>מדינת ישראל נ' פינטו ואח'</CaseName>
    <CaseDisplayIdentifier>35875-04-20</CaseDisplayIdentifier>
    <CaseTypeShortName>ת"פ</CaseTypeShortName>
  </dt_DecisionCase>
  <dt_DecisionJudgePanel>
    <JudgeID>036186385@GOV.IL</JudgeID>
    <DisplayName>מוחמד חאג' יחיא</DisplayName>
    <RoleName>שופט</RoleName>
    <UserTitleName>שופט</UserTitleName>
  </dt_DecisionJudgePanel>
  <dt_LegalEntityDetails>
    <Fax>03-6126261</Fax>
    <Phone>03-6126260</Phone>
    <PartyID>2</PartyID>
    <PartyTypeID>2</PartyTypeID>
    <DecisionID>0</DecisionID>
    <StreetName>אבא הלל סילבר 12</StreetName>
    <CityName>רמת גן</CityName>
    <FullName>אמיר מורשתי</FullName>
    <Email>morashiamir@gmail.com</Email>
    <IsPublicationProhibited>false</IsPublicationProhibited>
  </dt_LegalEntityDetails>
  <dt_LegalEntityDetails>
    <Fax>02-6240239</Fax>
    <Phone>052-3628756</Phone>
    <AddressDesc/>
    <PartyID>1</PartyID>
    <PartyTypeID>3</PartyTypeID>
    <DecisionID>0</DecisionID>
    <AssistantRoleID>27</AssistantRoleID>
    <StreetName>בן יהודה 34</StreetName>
    <CityName>ירושלים</CityName>
    <FullName> חבר תרגומים בע"מ</FullName>
    <Email>protocolj@hever.co.il</Email>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Fax/>
    <Phone/>
    <AddressDesc/>
    <PartyID>1</PartyID>
    <PartyTypeID>3</PartyTypeID>
    <DecisionID>0</DecisionID>
    <AssistantRoleID>4</AssistantRoleID>
    <StreetName/>
    <CityName/>
    <FullName> הממונה על עבודות שירות - מפקדת גוש מרכז</FullName>
    <Email>avshmerkaz@ips.gov.il</Email>
    <IsPublicationProhibited>false</IsPublicationProhibited>
  </dt_LegalEntityDetails>
  <dt_LegalEntityDetails>
    <Fax/>
    <Phone/>
    <AddressDesc/>
    <PartyID>1</PartyID>
    <PartyTypeID>3</PartyTypeID>
    <DecisionID>0</DecisionID>
    <AssistantRoleID>101</AssistantRoleID>
    <StreetName>.</StreetName>
    <CityName>רמלה</CityName>
    <FullName> שב"ס - צפיה בתיקים</FullName>
    <Email/>
    <IsPublicationProhibited>false</IsPublicationProhibited>
  </dt_LegalEntityDetails>
  <dt_LegalEntityDetails>
    <Fax/>
    <Phone/>
    <AddressDesc/>
    <PartyID>1</PartyID>
    <PartyTypeID>3</PartyTypeID>
    <DecisionID>0</DecisionID>
    <AssistantRoleID>12</AssistantRoleID>
    <StreetName>כפר צוריף</StreetName>
    <CityName>נפת חברון</CityName>
    <FullName>עזיז בראדעיה</FullName>
    <Email/>
    <IsPublicationProhibited>false</IsPublicationProhibited>
  </dt_LegalEntityDetails>
  <dt_LegalEntityDetails>
    <Fax/>
    <Phone/>
    <AddressDesc/>
    <PartyID>1</PartyID>
    <PartyTypeID>3</PartyTypeID>
    <DecisionID>0</DecisionID>
    <AssistantRoleID>12</AssistantRoleID>
    <StreetName>כפר צוריף</StreetName>
    <CityName>נפת חברון</CityName>
    <FullName>ג'מילה בראדעיה</FullName>
    <Email/>
    <IsPublicationProhibited>false</IsPublicationProhibited>
  </dt_LegalEntityDetails>
  <dt_LegalEntityDetails>
    <Fax/>
    <Phone/>
    <AddressDesc/>
    <PartyID>1</PartyID>
    <PartyTypeID>3</PartyTypeID>
    <DecisionID>0</DecisionID>
    <AssistantRoleID>12</AssistantRoleID>
    <StreetName>כפר צוריף</StreetName>
    <CityName>נפת חברון</CityName>
    <FullName>ג'יהאן והדין</FullName>
    <Email/>
    <IsPublicationProhibited>false</IsPublicationProhibited>
  </dt_LegalEntityDetails>
  <dt_LegalEntityDetails>
    <PartyID>1</PartyID>
    <PartyTypeID>1</PartyTypeID>
    <DecisionID>0</DecisionID>
    <IsPublicationProhibited>false</IsPublicationProhibited>
  </dt_LegalEntityDetails>
  <dt_LegalEntityDetails>
    <Fax>02-6462601</Fax>
    <Phone>02-6208178</Phone>
    <PartyID>1</PartyID>
    <PartyTypeID>2</PartyTypeID>
    <DecisionID>0</DecisionID>
    <StreetName>עוזי חסון 4</StreetName>
    <CityName>ירושלים</CityName>
    <FullName>דניאל ויטמן</FullName>
    <Email>Prak-JR-Criminal@justice.gov.il</Email>
    <IsPublicationProhibited>false</IsPublicationProhibited>
  </dt_LegalEntityDetails>
  <dt_LegalEntityDetails>
    <PartyID>2</PartyID>
    <PartyTypeID>1</PartyTypeID>
    <DecisionID>0</DecisionID>
    <StreetName>זנוח 1</StreetName>
    <CityName>זנוח</CityName>
    <FullName>נדב פינטו</FullName>
    <IsPublicationProhibited>false</IsPublicationProhibited>
  </dt_LegalEntityDetails>
  <dt_LegalEntityDetails>
    <Fax>08-6883562</Fax>
    <Phone>08-6881067</Phone>
    <AddressDesc>קניון לב העיר,חדר 401 ק' 3</AddressDesc>
    <PartyID>2</PartyID>
    <PartyTypeID>2</PartyTypeID>
    <DecisionID>0</DecisionID>
    <StreetName>ככר פז 3</StreetName>
    <CityName>קריית גת</CityName>
    <FullName>מיכאל גבאי</FullName>
    <Email>gabayadv@netvision.net.il</Email>
    <IsPublicationProhibited>false</IsPublicationProhibited>
  </dt_LegalEntityDetails>
  <dt_LegalEntityDetails>
    <PartyTypeID>4</PartyTypeID>
    <DecisionID>0</DecisionID>
    <IsPublicationProhibited>false</IsPublicationProhibited>
  </dt_LegalEntityDetails>
  <dt_LegalEntityDetails>
    <Fax/>
    <Phone/>
    <AddressDesc/>
    <PartyID>1</PartyID>
    <PartyTypeID>3</PartyTypeID>
    <DecisionID>0</DecisionID>
    <AssistantRoleID>24</AssistantRoleID>
    <StreetName>סילוואן</StreetName>
    <CityName>ירושלים</CityName>
    <FullName>מחמוד אבו מאדי</FullName>
    <Email/>
    <IsPublicationProhibited>false</IsPublicationProhibited>
  </dt_LegalEntityDetails>
  <dt_LegalEntityDetails>
    <Fax>02-5085782</Fax>
    <Phone>02-5310400</Phone>
    <AddressDesc>מגדל דניאל</AddressDesc>
    <PartyTypeID>3</PartyTypeID>
    <DecisionID>0</DecisionID>
    <AssistantRoleID>14</AssistantRoleID>
    <StreetName>רח' יפו 236</StreetName>
    <ZipCode>91366</ZipCode>
    <CityName>ירושלים</CityName>
    <FullName> שרות מבחן למבוגרים - ירושלים</FullName>
    <Email>f2m_025085782@molsa.gov.il</Email>
    <IsPublicationProhibited>false</IsPublicationProhibited>
  </dt_LegalEntityDetails>
  <dt_LegalEntityDetails>
    <PartyID>2</PartyID>
    <PartyTypeID>1</PartyTypeID>
    <DecisionID>0</DecisionID>
    <StreetName>זרחיה 10</StreetName>
    <ZipCode>79520</ZipCode>
    <CityName>זרחיה</CityName>
    <FullName>דוד אברהמי</FullName>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CaseJudicalPersonActive>
    <CaseJudicalPerson>שופט מוחמד חאג' יחיא</CaseJudicalPerson>
  </dt_CaseJudicalPersonActive>
  <dt_Sitting>
    <FutureSittingDate>2024-09-25T09:45:00+03:00</FutureSittingDate>
    <PreviousMeetingDate>2024-07-15T09:30:00+03:00</PreviousMeetingDate>
    <NextSittingTypeID>35</NextSittingTypeID>
    <PreviousSittingTypeID>3</PreviousSittingTypeID>
    <NextMeetingDisplayName>שופט מוחמד חאג' יחיא</NextMeetingDisplayName>
    <NextMeetingRoleName>שופט</NextMeetingRoleName>
    <NextMeetingUserTitleName>שופט</NextMeetingUserTitleName>
    <NextMeetingUserUPN>036186385@GOV.IL</NextMeetingUserUPN>
    <PreviousMeetingDisplayName>שופט מוחמד חאג' יחיא</PreviousMeetingDisplayName>
    <PreviousMeetingRoleName>שופט</PreviousMeetingRoleName>
    <PreviousMeetingUserTitleName>שופט</PreviousMeetingUserTitleName>
    <PreviousMeetingUserUPN>036186385@GOV.IL</PreviousMeetingUserUPN>
  </dt_Sitting>
</DecisionTemplateDS>
</file>

<file path=customXml/itemProps1.xml><?xml version="1.0" encoding="utf-8"?>
<ds:datastoreItem xmlns:ds="http://schemas.openxmlformats.org/officeDocument/2006/customXml" ds:itemID="{F935A685-15B5-4645-91F9-ECA5F52B40A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8608</Words>
  <Characters>43040</Characters>
  <Application>Microsoft Office Word</Application>
  <DocSecurity>0</DocSecurity>
  <Lines>358</Lines>
  <Paragraphs>103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Claudia David</cp:lastModifiedBy>
  <cp:revision>3</cp:revision>
  <cp:lastPrinted>2024-09-25T06:53:00Z</cp:lastPrinted>
  <dcterms:created xsi:type="dcterms:W3CDTF">2024-09-26T05:33:00Z</dcterms:created>
  <dcterms:modified xsi:type="dcterms:W3CDTF">2024-10-08T17:21:00Z</dcterms:modified>
</cp:coreProperties>
</file>